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F965" w14:textId="77777777" w:rsidR="005D2047" w:rsidRPr="005D2047" w:rsidRDefault="005D2047" w:rsidP="005D2047">
      <w:pPr>
        <w:spacing w:after="60"/>
        <w:ind w:left="720"/>
        <w:jc w:val="right"/>
        <w:rPr>
          <w:rFonts w:ascii="Times New Roman" w:hAnsi="Times New Roman"/>
          <w:i/>
        </w:rPr>
      </w:pPr>
      <w:r w:rsidRPr="005D2047">
        <w:rPr>
          <w:rFonts w:ascii="Times New Roman" w:hAnsi="Times New Roman"/>
          <w:i/>
        </w:rPr>
        <w:t>Modulo richiesta assegno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821"/>
        <w:gridCol w:w="4980"/>
        <w:gridCol w:w="1507"/>
      </w:tblGrid>
      <w:tr w:rsidR="005D2047" w:rsidRPr="005D2047" w14:paraId="1331BCA8" w14:textId="77777777" w:rsidTr="00AA5B08">
        <w:tc>
          <w:tcPr>
            <w:tcW w:w="2320" w:type="dxa"/>
            <w:shd w:val="clear" w:color="auto" w:fill="auto"/>
            <w:vAlign w:val="center"/>
          </w:tcPr>
          <w:p w14:paraId="43B088D5" w14:textId="77777777" w:rsidR="005D2047" w:rsidRPr="005D2047" w:rsidRDefault="005D2047" w:rsidP="005D2047">
            <w:pPr>
              <w:spacing w:before="60" w:after="60"/>
              <w:jc w:val="both"/>
              <w:rPr>
                <w:rFonts w:ascii="Times New Roman" w:hAnsi="Times New Roman"/>
                <w:b/>
                <w:sz w:val="28"/>
                <w:szCs w:val="28"/>
              </w:rPr>
            </w:pPr>
            <w:r w:rsidRPr="005D2047">
              <w:rPr>
                <w:rFonts w:ascii="Times New Roman" w:hAnsi="Times New Roman"/>
              </w:rPr>
              <w:br w:type="page"/>
            </w:r>
            <w:r w:rsidRPr="005D2047">
              <w:rPr>
                <w:rFonts w:ascii="Times New Roman" w:hAnsi="Times New Roman"/>
                <w:b/>
                <w:sz w:val="28"/>
                <w:szCs w:val="28"/>
              </w:rPr>
              <w:br w:type="page"/>
            </w:r>
            <w:r w:rsidRPr="005D2047">
              <w:rPr>
                <w:rFonts w:ascii="Times New Roman" w:hAnsi="Times New Roman"/>
                <w:b/>
                <w:sz w:val="28"/>
                <w:szCs w:val="28"/>
              </w:rPr>
              <w:br w:type="page"/>
            </w:r>
            <w:r w:rsidRPr="005D2047">
              <w:rPr>
                <w:rFonts w:ascii="Times New Roman" w:hAnsi="Times New Roman"/>
                <w:b/>
                <w:sz w:val="28"/>
                <w:szCs w:val="28"/>
              </w:rPr>
              <w:br w:type="page"/>
              <w:t>TUTOR</w:t>
            </w:r>
          </w:p>
        </w:tc>
        <w:tc>
          <w:tcPr>
            <w:tcW w:w="7308" w:type="dxa"/>
            <w:gridSpan w:val="3"/>
            <w:shd w:val="clear" w:color="auto" w:fill="auto"/>
            <w:vAlign w:val="center"/>
          </w:tcPr>
          <w:p w14:paraId="667E37DB" w14:textId="4495DA77" w:rsidR="005D2047" w:rsidRPr="005D2047" w:rsidRDefault="00AA5B08" w:rsidP="005D2047">
            <w:pPr>
              <w:spacing w:before="60" w:after="60"/>
              <w:jc w:val="both"/>
              <w:rPr>
                <w:rFonts w:ascii="Times New Roman" w:hAnsi="Times New Roman"/>
                <w:b/>
                <w:sz w:val="28"/>
                <w:szCs w:val="28"/>
              </w:rPr>
            </w:pPr>
            <w:r>
              <w:rPr>
                <w:rFonts w:ascii="Times New Roman" w:hAnsi="Times New Roman"/>
                <w:b/>
                <w:color w:val="FF0000"/>
                <w:sz w:val="28"/>
                <w:szCs w:val="28"/>
              </w:rPr>
              <w:t>Michele Cavo</w:t>
            </w:r>
          </w:p>
        </w:tc>
      </w:tr>
      <w:tr w:rsidR="005D2047" w:rsidRPr="005D2047" w14:paraId="062FCE4F" w14:textId="77777777" w:rsidTr="00AA5B08">
        <w:tc>
          <w:tcPr>
            <w:tcW w:w="2320" w:type="dxa"/>
            <w:shd w:val="clear" w:color="auto" w:fill="auto"/>
            <w:vAlign w:val="center"/>
          </w:tcPr>
          <w:p w14:paraId="761F2250" w14:textId="77777777" w:rsidR="005D2047" w:rsidRPr="005D2047" w:rsidRDefault="005D2047" w:rsidP="005D2047">
            <w:pPr>
              <w:spacing w:before="60" w:after="60"/>
              <w:jc w:val="both"/>
              <w:rPr>
                <w:rFonts w:ascii="Times New Roman" w:hAnsi="Times New Roman"/>
              </w:rPr>
            </w:pPr>
            <w:r w:rsidRPr="005D2047">
              <w:rPr>
                <w:rFonts w:ascii="Times New Roman" w:hAnsi="Times New Roman"/>
              </w:rPr>
              <w:t>Fascia VRA</w:t>
            </w:r>
          </w:p>
        </w:tc>
        <w:tc>
          <w:tcPr>
            <w:tcW w:w="5801" w:type="dxa"/>
            <w:gridSpan w:val="2"/>
            <w:shd w:val="clear" w:color="auto" w:fill="auto"/>
            <w:vAlign w:val="center"/>
          </w:tcPr>
          <w:p w14:paraId="23745A7D" w14:textId="77777777" w:rsidR="005D2047" w:rsidRPr="005D2047" w:rsidRDefault="005D2047" w:rsidP="005D2047">
            <w:pPr>
              <w:spacing w:before="60" w:after="60"/>
              <w:jc w:val="both"/>
              <w:rPr>
                <w:rFonts w:ascii="Times New Roman" w:hAnsi="Times New Roman"/>
                <w:b/>
                <w:sz w:val="14"/>
                <w:szCs w:val="28"/>
                <w:u w:val="single"/>
              </w:rPr>
            </w:pPr>
            <w:r w:rsidRPr="005D2047">
              <w:rPr>
                <w:rFonts w:ascii="Times New Roman" w:hAnsi="Times New Roman"/>
                <w:b/>
                <w:color w:val="548DD4"/>
                <w:sz w:val="14"/>
                <w:szCs w:val="28"/>
                <w:u w:val="single"/>
              </w:rPr>
              <w:t>(compilazione a cura della Giunta)</w:t>
            </w:r>
          </w:p>
        </w:tc>
        <w:tc>
          <w:tcPr>
            <w:tcW w:w="1507" w:type="dxa"/>
            <w:shd w:val="pct10" w:color="FFFF00" w:fill="auto"/>
            <w:vAlign w:val="center"/>
          </w:tcPr>
          <w:p w14:paraId="41C037F7" w14:textId="77777777" w:rsidR="005D2047" w:rsidRPr="005D2047" w:rsidRDefault="005D2047" w:rsidP="005D2047">
            <w:pPr>
              <w:spacing w:before="60" w:after="60"/>
              <w:jc w:val="both"/>
              <w:rPr>
                <w:rFonts w:ascii="Times New Roman" w:hAnsi="Times New Roman"/>
                <w:i/>
              </w:rPr>
            </w:pPr>
            <w:r w:rsidRPr="005D2047">
              <w:rPr>
                <w:rFonts w:ascii="Times New Roman" w:hAnsi="Times New Roman"/>
                <w:i/>
              </w:rPr>
              <w:t xml:space="preserve">Punti </w:t>
            </w:r>
          </w:p>
        </w:tc>
      </w:tr>
      <w:tr w:rsidR="005D2047" w:rsidRPr="005D2047" w14:paraId="6ACD9AAC" w14:textId="77777777" w:rsidTr="00AA5B08">
        <w:tc>
          <w:tcPr>
            <w:tcW w:w="8121" w:type="dxa"/>
            <w:gridSpan w:val="3"/>
            <w:shd w:val="clear" w:color="auto" w:fill="auto"/>
            <w:vAlign w:val="center"/>
          </w:tcPr>
          <w:p w14:paraId="730A5C6D" w14:textId="77777777" w:rsidR="005D2047" w:rsidRPr="005D2047" w:rsidRDefault="005D2047" w:rsidP="005D2047">
            <w:pPr>
              <w:spacing w:before="60" w:after="60"/>
              <w:jc w:val="both"/>
              <w:rPr>
                <w:rFonts w:ascii="Times New Roman" w:hAnsi="Times New Roman"/>
                <w:b/>
                <w:sz w:val="28"/>
                <w:szCs w:val="28"/>
              </w:rPr>
            </w:pPr>
            <w:r w:rsidRPr="005D2047">
              <w:rPr>
                <w:rFonts w:ascii="Times New Roman" w:hAnsi="Times New Roman"/>
                <w:b/>
                <w:sz w:val="28"/>
                <w:szCs w:val="28"/>
              </w:rPr>
              <w:t xml:space="preserve">PRODUZIONE SCIENTIFICA ASSEGNISTI </w:t>
            </w:r>
            <w:r w:rsidRPr="005D2047">
              <w:rPr>
                <w:rFonts w:ascii="Times New Roman" w:hAnsi="Times New Roman"/>
                <w:b/>
                <w:sz w:val="28"/>
                <w:szCs w:val="28"/>
                <w:u w:val="single"/>
              </w:rPr>
              <w:t>NELL’ULTIMO QUADRIENNIO</w:t>
            </w:r>
          </w:p>
        </w:tc>
        <w:tc>
          <w:tcPr>
            <w:tcW w:w="1507" w:type="dxa"/>
            <w:shd w:val="pct10" w:color="FFFF00" w:fill="auto"/>
            <w:vAlign w:val="center"/>
          </w:tcPr>
          <w:p w14:paraId="6F88B67C" w14:textId="77777777" w:rsidR="005D2047" w:rsidRPr="005D2047" w:rsidRDefault="005D2047" w:rsidP="005D2047">
            <w:pPr>
              <w:spacing w:before="60" w:after="60"/>
              <w:jc w:val="both"/>
              <w:rPr>
                <w:rFonts w:ascii="Times New Roman" w:hAnsi="Times New Roman"/>
                <w:b/>
                <w:sz w:val="28"/>
                <w:szCs w:val="28"/>
              </w:rPr>
            </w:pPr>
            <w:r w:rsidRPr="005D2047">
              <w:rPr>
                <w:rFonts w:ascii="Times New Roman" w:hAnsi="Times New Roman"/>
                <w:i/>
              </w:rPr>
              <w:t>Punti</w:t>
            </w:r>
          </w:p>
        </w:tc>
      </w:tr>
      <w:tr w:rsidR="005D2047" w:rsidRPr="005D2047" w14:paraId="127E432F" w14:textId="77777777" w:rsidTr="00AA5B08">
        <w:tc>
          <w:tcPr>
            <w:tcW w:w="3141" w:type="dxa"/>
            <w:gridSpan w:val="2"/>
            <w:shd w:val="clear" w:color="auto" w:fill="auto"/>
            <w:vAlign w:val="center"/>
          </w:tcPr>
          <w:p w14:paraId="6CB39A6A" w14:textId="77777777" w:rsidR="005D2047" w:rsidRPr="005D2047" w:rsidRDefault="005D2047" w:rsidP="005D2047">
            <w:pPr>
              <w:spacing w:before="60" w:after="60"/>
              <w:jc w:val="both"/>
              <w:rPr>
                <w:rFonts w:ascii="Times New Roman" w:hAnsi="Times New Roman"/>
                <w:sz w:val="28"/>
                <w:szCs w:val="28"/>
              </w:rPr>
            </w:pPr>
            <w:r w:rsidRPr="005D2047">
              <w:rPr>
                <w:rFonts w:ascii="Times New Roman" w:hAnsi="Times New Roman"/>
                <w:sz w:val="28"/>
                <w:szCs w:val="28"/>
              </w:rPr>
              <w:t>Nome e n° mesi assegnista 1</w:t>
            </w:r>
          </w:p>
        </w:tc>
        <w:tc>
          <w:tcPr>
            <w:tcW w:w="6487" w:type="dxa"/>
            <w:gridSpan w:val="2"/>
            <w:shd w:val="clear" w:color="auto" w:fill="auto"/>
            <w:vAlign w:val="center"/>
          </w:tcPr>
          <w:p w14:paraId="4137BDEF" w14:textId="75C9BB5E" w:rsidR="005D2047" w:rsidRPr="005D2047" w:rsidRDefault="00AA5B08" w:rsidP="005D2047">
            <w:pPr>
              <w:spacing w:before="60" w:after="60"/>
              <w:jc w:val="both"/>
              <w:rPr>
                <w:rFonts w:ascii="Times New Roman" w:hAnsi="Times New Roman"/>
                <w:sz w:val="28"/>
                <w:szCs w:val="28"/>
              </w:rPr>
            </w:pPr>
            <w:r>
              <w:rPr>
                <w:rFonts w:ascii="Times New Roman" w:hAnsi="Times New Roman"/>
                <w:sz w:val="28"/>
                <w:szCs w:val="28"/>
              </w:rPr>
              <w:t>Serena Rocchi</w:t>
            </w:r>
            <w:r w:rsidR="00573CD9">
              <w:rPr>
                <w:rFonts w:ascii="Times New Roman" w:hAnsi="Times New Roman"/>
                <w:sz w:val="28"/>
                <w:szCs w:val="28"/>
              </w:rPr>
              <w:t xml:space="preserve"> (Assegnista dal 2021)</w:t>
            </w:r>
          </w:p>
        </w:tc>
      </w:tr>
      <w:tr w:rsidR="005D2047" w:rsidRPr="005D2047" w14:paraId="7B8AC14F" w14:textId="77777777" w:rsidTr="00AA5B08">
        <w:trPr>
          <w:trHeight w:val="594"/>
        </w:trPr>
        <w:tc>
          <w:tcPr>
            <w:tcW w:w="3141" w:type="dxa"/>
            <w:gridSpan w:val="2"/>
            <w:vMerge w:val="restart"/>
            <w:shd w:val="clear" w:color="auto" w:fill="auto"/>
            <w:vAlign w:val="center"/>
          </w:tcPr>
          <w:p w14:paraId="10E40EE2" w14:textId="77777777" w:rsidR="005D2047" w:rsidRPr="005D2047" w:rsidRDefault="005D2047" w:rsidP="005D2047">
            <w:pPr>
              <w:spacing w:before="60" w:after="60"/>
              <w:jc w:val="both"/>
              <w:rPr>
                <w:rFonts w:ascii="Times New Roman" w:hAnsi="Times New Roman"/>
                <w:sz w:val="28"/>
                <w:szCs w:val="28"/>
              </w:rPr>
            </w:pPr>
            <w:r w:rsidRPr="005D2047">
              <w:rPr>
                <w:rFonts w:ascii="Times New Roman" w:hAnsi="Times New Roman"/>
                <w:b/>
                <w:sz w:val="28"/>
                <w:szCs w:val="28"/>
              </w:rPr>
              <w:t>Max. 4</w:t>
            </w:r>
            <w:r w:rsidRPr="005D2047">
              <w:rPr>
                <w:rFonts w:ascii="Times New Roman" w:hAnsi="Times New Roman"/>
                <w:sz w:val="28"/>
                <w:szCs w:val="28"/>
              </w:rPr>
              <w:t xml:space="preserve"> lavori in </w:t>
            </w:r>
            <w:proofErr w:type="spellStart"/>
            <w:r w:rsidRPr="005D2047">
              <w:rPr>
                <w:rFonts w:ascii="Times New Roman" w:hAnsi="Times New Roman"/>
                <w:sz w:val="28"/>
                <w:szCs w:val="28"/>
              </w:rPr>
              <w:t>extenso</w:t>
            </w:r>
            <w:proofErr w:type="spellEnd"/>
            <w:r w:rsidRPr="005D2047">
              <w:rPr>
                <w:rFonts w:ascii="Times New Roman" w:hAnsi="Times New Roman"/>
                <w:sz w:val="28"/>
                <w:szCs w:val="28"/>
              </w:rPr>
              <w:t xml:space="preserve"> su riviste indicizzate </w:t>
            </w:r>
            <w:proofErr w:type="spellStart"/>
            <w:r w:rsidRPr="005D2047">
              <w:rPr>
                <w:rFonts w:ascii="Times New Roman" w:hAnsi="Times New Roman"/>
                <w:sz w:val="28"/>
                <w:szCs w:val="28"/>
              </w:rPr>
              <w:t>PubMed</w:t>
            </w:r>
            <w:proofErr w:type="spellEnd"/>
          </w:p>
        </w:tc>
        <w:tc>
          <w:tcPr>
            <w:tcW w:w="6487" w:type="dxa"/>
            <w:gridSpan w:val="2"/>
            <w:shd w:val="clear" w:color="auto" w:fill="auto"/>
            <w:vAlign w:val="center"/>
          </w:tcPr>
          <w:p w14:paraId="181BBF68" w14:textId="406675CB" w:rsidR="005D2047" w:rsidRPr="005D2047" w:rsidRDefault="00AA5B08" w:rsidP="005D2047">
            <w:pPr>
              <w:spacing w:before="60" w:after="60"/>
              <w:jc w:val="both"/>
              <w:rPr>
                <w:rFonts w:ascii="Times New Roman" w:hAnsi="Times New Roman"/>
                <w:sz w:val="28"/>
                <w:szCs w:val="28"/>
              </w:rPr>
            </w:pPr>
            <w:r>
              <w:rPr>
                <w:rFonts w:ascii="Segoe UI" w:hAnsi="Segoe UI" w:cs="Segoe UI"/>
                <w:color w:val="212121"/>
                <w:shd w:val="clear" w:color="auto" w:fill="FFFFFF"/>
              </w:rPr>
              <w:t xml:space="preserve">Gozzetti A, Guarnieri A, Zamagni E, </w:t>
            </w:r>
            <w:proofErr w:type="spellStart"/>
            <w:r>
              <w:rPr>
                <w:rFonts w:ascii="Segoe UI" w:hAnsi="Segoe UI" w:cs="Segoe UI"/>
                <w:color w:val="212121"/>
                <w:shd w:val="clear" w:color="auto" w:fill="FFFFFF"/>
              </w:rPr>
              <w:t>Zakharova</w:t>
            </w:r>
            <w:proofErr w:type="spellEnd"/>
            <w:r>
              <w:rPr>
                <w:rFonts w:ascii="Segoe UI" w:hAnsi="Segoe UI" w:cs="Segoe UI"/>
                <w:color w:val="212121"/>
                <w:shd w:val="clear" w:color="auto" w:fill="FFFFFF"/>
              </w:rPr>
              <w:t xml:space="preserve"> E, </w:t>
            </w:r>
            <w:proofErr w:type="spellStart"/>
            <w:r>
              <w:rPr>
                <w:rFonts w:ascii="Segoe UI" w:hAnsi="Segoe UI" w:cs="Segoe UI"/>
                <w:color w:val="212121"/>
                <w:shd w:val="clear" w:color="auto" w:fill="FFFFFF"/>
              </w:rPr>
              <w:t>Coriu</w:t>
            </w:r>
            <w:proofErr w:type="spellEnd"/>
            <w:r>
              <w:rPr>
                <w:rFonts w:ascii="Segoe UI" w:hAnsi="Segoe UI" w:cs="Segoe UI"/>
                <w:color w:val="212121"/>
                <w:shd w:val="clear" w:color="auto" w:fill="FFFFFF"/>
              </w:rPr>
              <w:t xml:space="preserve"> D, </w:t>
            </w:r>
            <w:proofErr w:type="spellStart"/>
            <w:r>
              <w:rPr>
                <w:rFonts w:ascii="Segoe UI" w:hAnsi="Segoe UI" w:cs="Segoe UI"/>
                <w:color w:val="212121"/>
                <w:shd w:val="clear" w:color="auto" w:fill="FFFFFF"/>
              </w:rPr>
              <w:t>Bittrich</w:t>
            </w:r>
            <w:proofErr w:type="spellEnd"/>
            <w:r>
              <w:rPr>
                <w:rFonts w:ascii="Segoe UI" w:hAnsi="Segoe UI" w:cs="Segoe UI"/>
                <w:color w:val="212121"/>
                <w:shd w:val="clear" w:color="auto" w:fill="FFFFFF"/>
              </w:rPr>
              <w:t xml:space="preserve"> M, Pika T, </w:t>
            </w:r>
            <w:proofErr w:type="spellStart"/>
            <w:r>
              <w:rPr>
                <w:rFonts w:ascii="Segoe UI" w:hAnsi="Segoe UI" w:cs="Segoe UI"/>
                <w:color w:val="212121"/>
                <w:shd w:val="clear" w:color="auto" w:fill="FFFFFF"/>
              </w:rPr>
              <w:t>Tovar</w:t>
            </w:r>
            <w:proofErr w:type="spellEnd"/>
            <w:r>
              <w:rPr>
                <w:rFonts w:ascii="Segoe UI" w:hAnsi="Segoe UI" w:cs="Segoe UI"/>
                <w:color w:val="212121"/>
                <w:shd w:val="clear" w:color="auto" w:fill="FFFFFF"/>
              </w:rPr>
              <w:t xml:space="preserve"> N, </w:t>
            </w:r>
            <w:proofErr w:type="spellStart"/>
            <w:r>
              <w:rPr>
                <w:rFonts w:ascii="Segoe UI" w:hAnsi="Segoe UI" w:cs="Segoe UI"/>
                <w:color w:val="212121"/>
                <w:shd w:val="clear" w:color="auto" w:fill="FFFFFF"/>
              </w:rPr>
              <w:t>Schutz</w:t>
            </w:r>
            <w:proofErr w:type="spellEnd"/>
            <w:r>
              <w:rPr>
                <w:rFonts w:ascii="Segoe UI" w:hAnsi="Segoe UI" w:cs="Segoe UI"/>
                <w:color w:val="212121"/>
                <w:shd w:val="clear" w:color="auto" w:fill="FFFFFF"/>
              </w:rPr>
              <w:t xml:space="preserve"> N, </w:t>
            </w:r>
            <w:proofErr w:type="spellStart"/>
            <w:r>
              <w:rPr>
                <w:rFonts w:ascii="Segoe UI" w:hAnsi="Segoe UI" w:cs="Segoe UI"/>
                <w:color w:val="212121"/>
                <w:shd w:val="clear" w:color="auto" w:fill="FFFFFF"/>
              </w:rPr>
              <w:t>Ciofini</w:t>
            </w:r>
            <w:proofErr w:type="spellEnd"/>
            <w:r>
              <w:rPr>
                <w:rFonts w:ascii="Segoe UI" w:hAnsi="Segoe UI" w:cs="Segoe UI"/>
                <w:color w:val="212121"/>
                <w:shd w:val="clear" w:color="auto" w:fill="FFFFFF"/>
              </w:rPr>
              <w:t xml:space="preserve"> S, </w:t>
            </w:r>
            <w:proofErr w:type="spellStart"/>
            <w:r>
              <w:rPr>
                <w:rFonts w:ascii="Segoe UI" w:hAnsi="Segoe UI" w:cs="Segoe UI"/>
                <w:color w:val="212121"/>
                <w:shd w:val="clear" w:color="auto" w:fill="FFFFFF"/>
              </w:rPr>
              <w:t>Peña</w:t>
            </w:r>
            <w:proofErr w:type="spellEnd"/>
            <w:r>
              <w:rPr>
                <w:rFonts w:ascii="Segoe UI" w:hAnsi="Segoe UI" w:cs="Segoe UI"/>
                <w:color w:val="212121"/>
                <w:shd w:val="clear" w:color="auto" w:fill="FFFFFF"/>
              </w:rPr>
              <w:t xml:space="preserve"> C, </w:t>
            </w:r>
            <w:r w:rsidRPr="00F56F08">
              <w:rPr>
                <w:rFonts w:ascii="Segoe UI" w:hAnsi="Segoe UI" w:cs="Segoe UI"/>
                <w:b/>
                <w:bCs/>
                <w:color w:val="212121"/>
                <w:shd w:val="clear" w:color="auto" w:fill="FFFFFF"/>
              </w:rPr>
              <w:t>Rocchi S</w:t>
            </w:r>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Rassner</w:t>
            </w:r>
            <w:proofErr w:type="spellEnd"/>
            <w:r>
              <w:rPr>
                <w:rFonts w:ascii="Segoe UI" w:hAnsi="Segoe UI" w:cs="Segoe UI"/>
                <w:color w:val="212121"/>
                <w:shd w:val="clear" w:color="auto" w:fill="FFFFFF"/>
              </w:rPr>
              <w:t xml:space="preserve"> M, </w:t>
            </w:r>
            <w:proofErr w:type="spellStart"/>
            <w:r>
              <w:rPr>
                <w:rFonts w:ascii="Segoe UI" w:hAnsi="Segoe UI" w:cs="Segoe UI"/>
                <w:color w:val="212121"/>
                <w:shd w:val="clear" w:color="auto" w:fill="FFFFFF"/>
              </w:rPr>
              <w:t>Avivi</w:t>
            </w:r>
            <w:proofErr w:type="spellEnd"/>
            <w:r>
              <w:rPr>
                <w:rFonts w:ascii="Segoe UI" w:hAnsi="Segoe UI" w:cs="Segoe UI"/>
                <w:color w:val="212121"/>
                <w:shd w:val="clear" w:color="auto" w:fill="FFFFFF"/>
              </w:rPr>
              <w:t xml:space="preserve"> I, </w:t>
            </w:r>
            <w:proofErr w:type="spellStart"/>
            <w:r>
              <w:rPr>
                <w:rFonts w:ascii="Segoe UI" w:hAnsi="Segoe UI" w:cs="Segoe UI"/>
                <w:color w:val="212121"/>
                <w:shd w:val="clear" w:color="auto" w:fill="FFFFFF"/>
              </w:rPr>
              <w:t>Waszczuk-Gajda</w:t>
            </w:r>
            <w:proofErr w:type="spellEnd"/>
            <w:r>
              <w:rPr>
                <w:rFonts w:ascii="Segoe UI" w:hAnsi="Segoe UI" w:cs="Segoe UI"/>
                <w:color w:val="212121"/>
                <w:shd w:val="clear" w:color="auto" w:fill="FFFFFF"/>
              </w:rPr>
              <w:t xml:space="preserve"> A, </w:t>
            </w:r>
            <w:proofErr w:type="spellStart"/>
            <w:r>
              <w:rPr>
                <w:rFonts w:ascii="Segoe UI" w:hAnsi="Segoe UI" w:cs="Segoe UI"/>
                <w:color w:val="212121"/>
                <w:shd w:val="clear" w:color="auto" w:fill="FFFFFF"/>
              </w:rPr>
              <w:t>Chhabra</w:t>
            </w:r>
            <w:proofErr w:type="spellEnd"/>
            <w:r>
              <w:rPr>
                <w:rFonts w:ascii="Segoe UI" w:hAnsi="Segoe UI" w:cs="Segoe UI"/>
                <w:color w:val="212121"/>
                <w:shd w:val="clear" w:color="auto" w:fill="FFFFFF"/>
              </w:rPr>
              <w:t xml:space="preserve"> S, </w:t>
            </w:r>
            <w:proofErr w:type="spellStart"/>
            <w:r>
              <w:rPr>
                <w:rFonts w:ascii="Segoe UI" w:hAnsi="Segoe UI" w:cs="Segoe UI"/>
                <w:color w:val="212121"/>
                <w:shd w:val="clear" w:color="auto" w:fill="FFFFFF"/>
              </w:rPr>
              <w:t>Usnarska-Zubkiewicz</w:t>
            </w:r>
            <w:proofErr w:type="spellEnd"/>
            <w:r>
              <w:rPr>
                <w:rFonts w:ascii="Segoe UI" w:hAnsi="Segoe UI" w:cs="Segoe UI"/>
                <w:color w:val="212121"/>
                <w:shd w:val="clear" w:color="auto" w:fill="FFFFFF"/>
              </w:rPr>
              <w:t xml:space="preserve"> L, González-Calle V, </w:t>
            </w:r>
            <w:proofErr w:type="spellStart"/>
            <w:r>
              <w:rPr>
                <w:rFonts w:ascii="Segoe UI" w:hAnsi="Segoe UI" w:cs="Segoe UI"/>
                <w:color w:val="212121"/>
                <w:shd w:val="clear" w:color="auto" w:fill="FFFFFF"/>
              </w:rPr>
              <w:t>Mateos</w:t>
            </w:r>
            <w:proofErr w:type="spellEnd"/>
            <w:r>
              <w:rPr>
                <w:rFonts w:ascii="Segoe UI" w:hAnsi="Segoe UI" w:cs="Segoe UI"/>
                <w:color w:val="212121"/>
                <w:shd w:val="clear" w:color="auto" w:fill="FFFFFF"/>
              </w:rPr>
              <w:t xml:space="preserve"> MV, </w:t>
            </w:r>
            <w:proofErr w:type="spellStart"/>
            <w:r>
              <w:rPr>
                <w:rFonts w:ascii="Segoe UI" w:hAnsi="Segoe UI" w:cs="Segoe UI"/>
                <w:color w:val="212121"/>
                <w:shd w:val="clear" w:color="auto" w:fill="FFFFFF"/>
              </w:rPr>
              <w:t>Bocchia</w:t>
            </w:r>
            <w:proofErr w:type="spellEnd"/>
            <w:r>
              <w:rPr>
                <w:rFonts w:ascii="Segoe UI" w:hAnsi="Segoe UI" w:cs="Segoe UI"/>
                <w:color w:val="212121"/>
                <w:shd w:val="clear" w:color="auto" w:fill="FFFFFF"/>
              </w:rPr>
              <w:t xml:space="preserve"> M, Bigi F, </w:t>
            </w:r>
            <w:proofErr w:type="spellStart"/>
            <w:r>
              <w:rPr>
                <w:rFonts w:ascii="Segoe UI" w:hAnsi="Segoe UI" w:cs="Segoe UI"/>
                <w:color w:val="212121"/>
                <w:shd w:val="clear" w:color="auto" w:fill="FFFFFF"/>
              </w:rPr>
              <w:t>Füllgraf</w:t>
            </w:r>
            <w:proofErr w:type="spellEnd"/>
            <w:r>
              <w:rPr>
                <w:rFonts w:ascii="Segoe UI" w:hAnsi="Segoe UI" w:cs="Segoe UI"/>
                <w:color w:val="212121"/>
                <w:shd w:val="clear" w:color="auto" w:fill="FFFFFF"/>
              </w:rPr>
              <w:t xml:space="preserve"> H, </w:t>
            </w:r>
            <w:proofErr w:type="spellStart"/>
            <w:r>
              <w:rPr>
                <w:rFonts w:ascii="Segoe UI" w:hAnsi="Segoe UI" w:cs="Segoe UI"/>
                <w:color w:val="212121"/>
                <w:shd w:val="clear" w:color="auto" w:fill="FFFFFF"/>
              </w:rPr>
              <w:t>Bhasin-Chhabra</w:t>
            </w:r>
            <w:proofErr w:type="spellEnd"/>
            <w:r>
              <w:rPr>
                <w:rFonts w:ascii="Segoe UI" w:hAnsi="Segoe UI" w:cs="Segoe UI"/>
                <w:color w:val="212121"/>
                <w:shd w:val="clear" w:color="auto" w:fill="FFFFFF"/>
              </w:rPr>
              <w:t xml:space="preserve"> B, Gentile M, </w:t>
            </w:r>
            <w:proofErr w:type="spellStart"/>
            <w:r>
              <w:rPr>
                <w:rFonts w:ascii="Segoe UI" w:hAnsi="Segoe UI" w:cs="Segoe UI"/>
                <w:color w:val="212121"/>
                <w:shd w:val="clear" w:color="auto" w:fill="FFFFFF"/>
              </w:rPr>
              <w:t>Davila</w:t>
            </w:r>
            <w:proofErr w:type="spellEnd"/>
            <w:r>
              <w:rPr>
                <w:rFonts w:ascii="Segoe UI" w:hAnsi="Segoe UI" w:cs="Segoe UI"/>
                <w:color w:val="212121"/>
                <w:shd w:val="clear" w:color="auto" w:fill="FFFFFF"/>
              </w:rPr>
              <w:t xml:space="preserve"> J, </w:t>
            </w:r>
            <w:proofErr w:type="spellStart"/>
            <w:r>
              <w:rPr>
                <w:rFonts w:ascii="Segoe UI" w:hAnsi="Segoe UI" w:cs="Segoe UI"/>
                <w:color w:val="212121"/>
                <w:shd w:val="clear" w:color="auto" w:fill="FFFFFF"/>
              </w:rPr>
              <w:t>Vesole</w:t>
            </w:r>
            <w:proofErr w:type="spellEnd"/>
            <w:r>
              <w:rPr>
                <w:rFonts w:ascii="Segoe UI" w:hAnsi="Segoe UI" w:cs="Segoe UI"/>
                <w:color w:val="212121"/>
                <w:shd w:val="clear" w:color="auto" w:fill="FFFFFF"/>
              </w:rPr>
              <w:t xml:space="preserve"> DH, Cavo M, </w:t>
            </w:r>
            <w:proofErr w:type="spellStart"/>
            <w:r>
              <w:rPr>
                <w:rFonts w:ascii="Segoe UI" w:hAnsi="Segoe UI" w:cs="Segoe UI"/>
                <w:color w:val="212121"/>
                <w:shd w:val="clear" w:color="auto" w:fill="FFFFFF"/>
              </w:rPr>
              <w:t>Thapa</w:t>
            </w:r>
            <w:proofErr w:type="spellEnd"/>
            <w:r>
              <w:rPr>
                <w:rFonts w:ascii="Segoe UI" w:hAnsi="Segoe UI" w:cs="Segoe UI"/>
                <w:color w:val="212121"/>
                <w:shd w:val="clear" w:color="auto" w:fill="FFFFFF"/>
              </w:rPr>
              <w:t xml:space="preserve"> B, </w:t>
            </w:r>
            <w:proofErr w:type="spellStart"/>
            <w:r>
              <w:rPr>
                <w:rFonts w:ascii="Segoe UI" w:hAnsi="Segoe UI" w:cs="Segoe UI"/>
                <w:color w:val="212121"/>
                <w:shd w:val="clear" w:color="auto" w:fill="FFFFFF"/>
              </w:rPr>
              <w:t>Crusoe</w:t>
            </w:r>
            <w:proofErr w:type="spellEnd"/>
            <w:r>
              <w:rPr>
                <w:rFonts w:ascii="Segoe UI" w:hAnsi="Segoe UI" w:cs="Segoe UI"/>
                <w:color w:val="212121"/>
                <w:shd w:val="clear" w:color="auto" w:fill="FFFFFF"/>
              </w:rPr>
              <w:t xml:space="preserve"> E, </w:t>
            </w:r>
            <w:proofErr w:type="spellStart"/>
            <w:r>
              <w:rPr>
                <w:rFonts w:ascii="Segoe UI" w:hAnsi="Segoe UI" w:cs="Segoe UI"/>
                <w:color w:val="212121"/>
                <w:shd w:val="clear" w:color="auto" w:fill="FFFFFF"/>
              </w:rPr>
              <w:t>Einsele</w:t>
            </w:r>
            <w:proofErr w:type="spellEnd"/>
            <w:r>
              <w:rPr>
                <w:rFonts w:ascii="Segoe UI" w:hAnsi="Segoe UI" w:cs="Segoe UI"/>
                <w:color w:val="212121"/>
                <w:shd w:val="clear" w:color="auto" w:fill="FFFFFF"/>
              </w:rPr>
              <w:t xml:space="preserve"> H, </w:t>
            </w:r>
            <w:proofErr w:type="spellStart"/>
            <w:r>
              <w:rPr>
                <w:rFonts w:ascii="Segoe UI" w:hAnsi="Segoe UI" w:cs="Segoe UI"/>
                <w:color w:val="212121"/>
                <w:shd w:val="clear" w:color="auto" w:fill="FFFFFF"/>
              </w:rPr>
              <w:t>Legiec</w:t>
            </w:r>
            <w:proofErr w:type="spellEnd"/>
            <w:r>
              <w:rPr>
                <w:rFonts w:ascii="Segoe UI" w:hAnsi="Segoe UI" w:cs="Segoe UI"/>
                <w:color w:val="212121"/>
                <w:shd w:val="clear" w:color="auto" w:fill="FFFFFF"/>
              </w:rPr>
              <w:t xml:space="preserve"> W, </w:t>
            </w:r>
            <w:proofErr w:type="spellStart"/>
            <w:r>
              <w:rPr>
                <w:rFonts w:ascii="Segoe UI" w:hAnsi="Segoe UI" w:cs="Segoe UI"/>
                <w:color w:val="212121"/>
                <w:shd w:val="clear" w:color="auto" w:fill="FFFFFF"/>
              </w:rPr>
              <w:t>Charliński</w:t>
            </w:r>
            <w:proofErr w:type="spellEnd"/>
            <w:r>
              <w:rPr>
                <w:rFonts w:ascii="Segoe UI" w:hAnsi="Segoe UI" w:cs="Segoe UI"/>
                <w:color w:val="212121"/>
                <w:shd w:val="clear" w:color="auto" w:fill="FFFFFF"/>
              </w:rPr>
              <w:t xml:space="preserve"> G, </w:t>
            </w:r>
            <w:proofErr w:type="spellStart"/>
            <w:r>
              <w:rPr>
                <w:rFonts w:ascii="Segoe UI" w:hAnsi="Segoe UI" w:cs="Segoe UI"/>
                <w:color w:val="212121"/>
                <w:shd w:val="clear" w:color="auto" w:fill="FFFFFF"/>
              </w:rPr>
              <w:t>Jurczyszyn</w:t>
            </w:r>
            <w:proofErr w:type="spellEnd"/>
            <w:r>
              <w:rPr>
                <w:rFonts w:ascii="Segoe UI" w:hAnsi="Segoe UI" w:cs="Segoe UI"/>
                <w:color w:val="212121"/>
                <w:shd w:val="clear" w:color="auto" w:fill="FFFFFF"/>
              </w:rPr>
              <w:t xml:space="preserve"> A. </w:t>
            </w:r>
            <w:proofErr w:type="spellStart"/>
            <w:r w:rsidRPr="00F56F08">
              <w:rPr>
                <w:rFonts w:ascii="Segoe UI" w:hAnsi="Segoe UI" w:cs="Segoe UI"/>
                <w:b/>
                <w:bCs/>
                <w:color w:val="212121"/>
                <w:shd w:val="clear" w:color="auto" w:fill="FFFFFF"/>
              </w:rPr>
              <w:t>Monoclonal</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gammopathy</w:t>
            </w:r>
            <w:proofErr w:type="spellEnd"/>
            <w:r w:rsidRPr="00F56F08">
              <w:rPr>
                <w:rFonts w:ascii="Segoe UI" w:hAnsi="Segoe UI" w:cs="Segoe UI"/>
                <w:b/>
                <w:bCs/>
                <w:color w:val="212121"/>
                <w:shd w:val="clear" w:color="auto" w:fill="FFFFFF"/>
              </w:rPr>
              <w:t xml:space="preserve"> of </w:t>
            </w:r>
            <w:proofErr w:type="spellStart"/>
            <w:r w:rsidRPr="00F56F08">
              <w:rPr>
                <w:rFonts w:ascii="Segoe UI" w:hAnsi="Segoe UI" w:cs="Segoe UI"/>
                <w:b/>
                <w:bCs/>
                <w:color w:val="212121"/>
                <w:shd w:val="clear" w:color="auto" w:fill="FFFFFF"/>
              </w:rPr>
              <w:t>renal</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significance</w:t>
            </w:r>
            <w:proofErr w:type="spellEnd"/>
            <w:r w:rsidRPr="00F56F08">
              <w:rPr>
                <w:rFonts w:ascii="Segoe UI" w:hAnsi="Segoe UI" w:cs="Segoe UI"/>
                <w:b/>
                <w:bCs/>
                <w:color w:val="212121"/>
                <w:shd w:val="clear" w:color="auto" w:fill="FFFFFF"/>
              </w:rPr>
              <w:t xml:space="preserve"> (MGRS): Real-world data on </w:t>
            </w:r>
            <w:proofErr w:type="spellStart"/>
            <w:r w:rsidRPr="00F56F08">
              <w:rPr>
                <w:rFonts w:ascii="Segoe UI" w:hAnsi="Segoe UI" w:cs="Segoe UI"/>
                <w:b/>
                <w:bCs/>
                <w:color w:val="212121"/>
                <w:shd w:val="clear" w:color="auto" w:fill="FFFFFF"/>
              </w:rPr>
              <w:t>outcomes</w:t>
            </w:r>
            <w:proofErr w:type="spellEnd"/>
            <w:r w:rsidRPr="00F56F08">
              <w:rPr>
                <w:rFonts w:ascii="Segoe UI" w:hAnsi="Segoe UI" w:cs="Segoe UI"/>
                <w:b/>
                <w:bCs/>
                <w:color w:val="212121"/>
                <w:shd w:val="clear" w:color="auto" w:fill="FFFFFF"/>
              </w:rPr>
              <w:t xml:space="preserve"> and </w:t>
            </w:r>
            <w:proofErr w:type="spellStart"/>
            <w:r w:rsidRPr="00F56F08">
              <w:rPr>
                <w:rFonts w:ascii="Segoe UI" w:hAnsi="Segoe UI" w:cs="Segoe UI"/>
                <w:b/>
                <w:bCs/>
                <w:color w:val="212121"/>
                <w:shd w:val="clear" w:color="auto" w:fill="FFFFFF"/>
              </w:rPr>
              <w:t>prognostic</w:t>
            </w:r>
            <w:proofErr w:type="spellEnd"/>
            <w:r w:rsidRPr="00F56F08">
              <w:rPr>
                <w:rFonts w:ascii="Segoe UI" w:hAnsi="Segoe UI" w:cs="Segoe UI"/>
                <w:b/>
                <w:bCs/>
                <w:color w:val="212121"/>
                <w:shd w:val="clear" w:color="auto" w:fill="FFFFFF"/>
              </w:rPr>
              <w:t xml:space="preserve"> factors. </w:t>
            </w:r>
            <w:proofErr w:type="spellStart"/>
            <w:r w:rsidRPr="00F56F08">
              <w:rPr>
                <w:rFonts w:ascii="Segoe UI" w:hAnsi="Segoe UI" w:cs="Segoe UI"/>
                <w:b/>
                <w:bCs/>
                <w:color w:val="212121"/>
                <w:shd w:val="clear" w:color="auto" w:fill="FFFFFF"/>
              </w:rPr>
              <w:t>Am</w:t>
            </w:r>
            <w:proofErr w:type="spellEnd"/>
            <w:r w:rsidRPr="00F56F08">
              <w:rPr>
                <w:rFonts w:ascii="Segoe UI" w:hAnsi="Segoe UI" w:cs="Segoe UI"/>
                <w:b/>
                <w:bCs/>
                <w:color w:val="212121"/>
                <w:shd w:val="clear" w:color="auto" w:fill="FFFFFF"/>
              </w:rPr>
              <w:t xml:space="preserve"> J </w:t>
            </w:r>
            <w:proofErr w:type="spellStart"/>
            <w:r w:rsidRPr="00F56F08">
              <w:rPr>
                <w:rFonts w:ascii="Segoe UI" w:hAnsi="Segoe UI" w:cs="Segoe UI"/>
                <w:b/>
                <w:bCs/>
                <w:color w:val="212121"/>
                <w:shd w:val="clear" w:color="auto" w:fill="FFFFFF"/>
              </w:rPr>
              <w:t>Hematol</w:t>
            </w:r>
            <w:proofErr w:type="spellEnd"/>
            <w:r w:rsidRPr="00F56F08">
              <w:rPr>
                <w:rFonts w:ascii="Segoe UI" w:hAnsi="Segoe UI" w:cs="Segoe UI"/>
                <w:b/>
                <w:bCs/>
                <w:color w:val="212121"/>
                <w:shd w:val="clear" w:color="auto" w:fill="FFFFFF"/>
              </w:rPr>
              <w:t>. 2022</w:t>
            </w:r>
            <w:r>
              <w:rPr>
                <w:rFonts w:ascii="Segoe UI" w:hAnsi="Segoe UI" w:cs="Segoe UI"/>
                <w:color w:val="212121"/>
                <w:shd w:val="clear" w:color="auto" w:fill="FFFFFF"/>
              </w:rPr>
              <w:t xml:space="preserve"> Jul;97(7):877-884.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10.1002/ajh.26566.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2022 </w:t>
            </w:r>
            <w:proofErr w:type="spellStart"/>
            <w:r>
              <w:rPr>
                <w:rFonts w:ascii="Segoe UI" w:hAnsi="Segoe UI" w:cs="Segoe UI"/>
                <w:color w:val="212121"/>
                <w:shd w:val="clear" w:color="auto" w:fill="FFFFFF"/>
              </w:rPr>
              <w:t>Apr</w:t>
            </w:r>
            <w:proofErr w:type="spellEnd"/>
            <w:r>
              <w:rPr>
                <w:rFonts w:ascii="Segoe UI" w:hAnsi="Segoe UI" w:cs="Segoe UI"/>
                <w:color w:val="212121"/>
                <w:shd w:val="clear" w:color="auto" w:fill="FFFFFF"/>
              </w:rPr>
              <w:t xml:space="preserve"> 20. PMID: 35389534; PMCID: PMC9324084.</w:t>
            </w:r>
          </w:p>
        </w:tc>
      </w:tr>
      <w:tr w:rsidR="005D2047" w:rsidRPr="005D2047" w14:paraId="47A311BD" w14:textId="77777777" w:rsidTr="00AA5B08">
        <w:trPr>
          <w:trHeight w:val="592"/>
        </w:trPr>
        <w:tc>
          <w:tcPr>
            <w:tcW w:w="3141" w:type="dxa"/>
            <w:gridSpan w:val="2"/>
            <w:vMerge/>
            <w:shd w:val="clear" w:color="auto" w:fill="auto"/>
            <w:vAlign w:val="center"/>
          </w:tcPr>
          <w:p w14:paraId="1526ED50" w14:textId="77777777" w:rsidR="005D2047" w:rsidRPr="005D2047" w:rsidDel="00052630" w:rsidRDefault="005D2047" w:rsidP="005D2047">
            <w:pPr>
              <w:spacing w:before="60" w:after="60"/>
              <w:jc w:val="both"/>
              <w:rPr>
                <w:rFonts w:ascii="Times New Roman" w:hAnsi="Times New Roman"/>
                <w:sz w:val="28"/>
                <w:szCs w:val="28"/>
              </w:rPr>
            </w:pPr>
          </w:p>
        </w:tc>
        <w:tc>
          <w:tcPr>
            <w:tcW w:w="6487" w:type="dxa"/>
            <w:gridSpan w:val="2"/>
            <w:shd w:val="clear" w:color="auto" w:fill="auto"/>
            <w:vAlign w:val="center"/>
          </w:tcPr>
          <w:p w14:paraId="116AC20C" w14:textId="75FF3A2A" w:rsidR="005D2047" w:rsidRPr="005D2047" w:rsidRDefault="00AA5B08" w:rsidP="005D2047">
            <w:pPr>
              <w:spacing w:before="60" w:after="60"/>
              <w:jc w:val="both"/>
              <w:rPr>
                <w:rFonts w:ascii="Times New Roman" w:hAnsi="Times New Roman"/>
                <w:sz w:val="28"/>
                <w:szCs w:val="28"/>
              </w:rPr>
            </w:pPr>
            <w:r>
              <w:rPr>
                <w:rFonts w:ascii="Segoe UI" w:hAnsi="Segoe UI" w:cs="Segoe UI"/>
                <w:color w:val="212121"/>
                <w:shd w:val="clear" w:color="auto" w:fill="FFFFFF"/>
              </w:rPr>
              <w:t xml:space="preserve">Bonello F, </w:t>
            </w:r>
            <w:r w:rsidRPr="00F56F08">
              <w:rPr>
                <w:rFonts w:ascii="Segoe UI" w:hAnsi="Segoe UI" w:cs="Segoe UI"/>
                <w:b/>
                <w:bCs/>
                <w:color w:val="212121"/>
                <w:shd w:val="clear" w:color="auto" w:fill="FFFFFF"/>
              </w:rPr>
              <w:t>Rocchi S</w:t>
            </w:r>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Barilà</w:t>
            </w:r>
            <w:proofErr w:type="spellEnd"/>
            <w:r>
              <w:rPr>
                <w:rFonts w:ascii="Segoe UI" w:hAnsi="Segoe UI" w:cs="Segoe UI"/>
                <w:color w:val="212121"/>
                <w:shd w:val="clear" w:color="auto" w:fill="FFFFFF"/>
              </w:rPr>
              <w:t xml:space="preserve"> G, </w:t>
            </w:r>
            <w:proofErr w:type="spellStart"/>
            <w:r>
              <w:rPr>
                <w:rFonts w:ascii="Segoe UI" w:hAnsi="Segoe UI" w:cs="Segoe UI"/>
                <w:color w:val="212121"/>
                <w:shd w:val="clear" w:color="auto" w:fill="FFFFFF"/>
              </w:rPr>
              <w:t>Sandrone</w:t>
            </w:r>
            <w:proofErr w:type="spellEnd"/>
            <w:r>
              <w:rPr>
                <w:rFonts w:ascii="Segoe UI" w:hAnsi="Segoe UI" w:cs="Segoe UI"/>
                <w:color w:val="212121"/>
                <w:shd w:val="clear" w:color="auto" w:fill="FFFFFF"/>
              </w:rPr>
              <w:t xml:space="preserve"> M, Talarico M, Zamagni E, Scaldaferri M, Vedovato S, </w:t>
            </w:r>
            <w:proofErr w:type="spellStart"/>
            <w:r>
              <w:rPr>
                <w:rFonts w:ascii="Segoe UI" w:hAnsi="Segoe UI" w:cs="Segoe UI"/>
                <w:color w:val="212121"/>
                <w:shd w:val="clear" w:color="auto" w:fill="FFFFFF"/>
              </w:rPr>
              <w:t>Bertiond</w:t>
            </w:r>
            <w:proofErr w:type="spellEnd"/>
            <w:r>
              <w:rPr>
                <w:rFonts w:ascii="Segoe UI" w:hAnsi="Segoe UI" w:cs="Segoe UI"/>
                <w:color w:val="212121"/>
                <w:shd w:val="clear" w:color="auto" w:fill="FFFFFF"/>
              </w:rPr>
              <w:t xml:space="preserve"> C, Pavan L, </w:t>
            </w:r>
            <w:proofErr w:type="spellStart"/>
            <w:r>
              <w:rPr>
                <w:rFonts w:ascii="Segoe UI" w:hAnsi="Segoe UI" w:cs="Segoe UI"/>
                <w:color w:val="212121"/>
                <w:shd w:val="clear" w:color="auto" w:fill="FFFFFF"/>
              </w:rPr>
              <w:t>Bringhen</w:t>
            </w:r>
            <w:proofErr w:type="spellEnd"/>
            <w:r>
              <w:rPr>
                <w:rFonts w:ascii="Segoe UI" w:hAnsi="Segoe UI" w:cs="Segoe UI"/>
                <w:color w:val="212121"/>
                <w:shd w:val="clear" w:color="auto" w:fill="FFFFFF"/>
              </w:rPr>
              <w:t xml:space="preserve"> S, </w:t>
            </w:r>
            <w:proofErr w:type="spellStart"/>
            <w:r>
              <w:rPr>
                <w:rFonts w:ascii="Segoe UI" w:hAnsi="Segoe UI" w:cs="Segoe UI"/>
                <w:color w:val="212121"/>
                <w:shd w:val="clear" w:color="auto" w:fill="FFFFFF"/>
              </w:rPr>
              <w:t>Cattel</w:t>
            </w:r>
            <w:proofErr w:type="spellEnd"/>
            <w:r>
              <w:rPr>
                <w:rFonts w:ascii="Segoe UI" w:hAnsi="Segoe UI" w:cs="Segoe UI"/>
                <w:color w:val="212121"/>
                <w:shd w:val="clear" w:color="auto" w:fill="FFFFFF"/>
              </w:rPr>
              <w:t xml:space="preserve"> F, Zambello R, Cavo M, Mina R. Safety of Rapid </w:t>
            </w:r>
            <w:proofErr w:type="spellStart"/>
            <w:r>
              <w:rPr>
                <w:rFonts w:ascii="Segoe UI" w:hAnsi="Segoe UI" w:cs="Segoe UI"/>
                <w:color w:val="212121"/>
                <w:shd w:val="clear" w:color="auto" w:fill="FFFFFF"/>
              </w:rPr>
              <w:t>Daratumumab</w:t>
            </w:r>
            <w:proofErr w:type="spell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Infusion</w:t>
            </w:r>
            <w:proofErr w:type="spellEnd"/>
            <w:r>
              <w:rPr>
                <w:rFonts w:ascii="Segoe UI" w:hAnsi="Segoe UI" w:cs="Segoe UI"/>
                <w:color w:val="212121"/>
                <w:shd w:val="clear" w:color="auto" w:fill="FFFFFF"/>
              </w:rPr>
              <w:t xml:space="preserve">: </w:t>
            </w:r>
            <w:r w:rsidRPr="00F56F08">
              <w:rPr>
                <w:rFonts w:ascii="Segoe UI" w:hAnsi="Segoe UI" w:cs="Segoe UI"/>
                <w:b/>
                <w:bCs/>
                <w:color w:val="212121"/>
                <w:shd w:val="clear" w:color="auto" w:fill="FFFFFF"/>
              </w:rPr>
              <w:t xml:space="preserve">A </w:t>
            </w:r>
            <w:proofErr w:type="spellStart"/>
            <w:r w:rsidRPr="00F56F08">
              <w:rPr>
                <w:rFonts w:ascii="Segoe UI" w:hAnsi="Segoe UI" w:cs="Segoe UI"/>
                <w:b/>
                <w:bCs/>
                <w:color w:val="212121"/>
                <w:shd w:val="clear" w:color="auto" w:fill="FFFFFF"/>
              </w:rPr>
              <w:t>Retrospective</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Multicenter</w:t>
            </w:r>
            <w:proofErr w:type="spellEnd"/>
            <w:r w:rsidRPr="00F56F08">
              <w:rPr>
                <w:rFonts w:ascii="Segoe UI" w:hAnsi="Segoe UI" w:cs="Segoe UI"/>
                <w:b/>
                <w:bCs/>
                <w:color w:val="212121"/>
                <w:shd w:val="clear" w:color="auto" w:fill="FFFFFF"/>
              </w:rPr>
              <w:t xml:space="preserve">, Real-Life Analysis on 134 </w:t>
            </w:r>
            <w:proofErr w:type="spellStart"/>
            <w:r w:rsidRPr="00F56F08">
              <w:rPr>
                <w:rFonts w:ascii="Segoe UI" w:hAnsi="Segoe UI" w:cs="Segoe UI"/>
                <w:b/>
                <w:bCs/>
                <w:color w:val="212121"/>
                <w:shd w:val="clear" w:color="auto" w:fill="FFFFFF"/>
              </w:rPr>
              <w:t>Patients</w:t>
            </w:r>
            <w:proofErr w:type="spellEnd"/>
            <w:r w:rsidRPr="00F56F08">
              <w:rPr>
                <w:rFonts w:ascii="Segoe UI" w:hAnsi="Segoe UI" w:cs="Segoe UI"/>
                <w:b/>
                <w:bCs/>
                <w:color w:val="212121"/>
                <w:shd w:val="clear" w:color="auto" w:fill="FFFFFF"/>
              </w:rPr>
              <w:t xml:space="preserve"> With Multiple </w:t>
            </w:r>
            <w:proofErr w:type="spellStart"/>
            <w:r w:rsidRPr="00F56F08">
              <w:rPr>
                <w:rFonts w:ascii="Segoe UI" w:hAnsi="Segoe UI" w:cs="Segoe UI"/>
                <w:b/>
                <w:bCs/>
                <w:color w:val="212121"/>
                <w:shd w:val="clear" w:color="auto" w:fill="FFFFFF"/>
              </w:rPr>
              <w:t>Myeloma</w:t>
            </w:r>
            <w:proofErr w:type="spellEnd"/>
            <w:r w:rsidRPr="00F56F08">
              <w:rPr>
                <w:rFonts w:ascii="Segoe UI" w:hAnsi="Segoe UI" w:cs="Segoe UI"/>
                <w:b/>
                <w:bCs/>
                <w:color w:val="212121"/>
                <w:shd w:val="clear" w:color="auto" w:fill="FFFFFF"/>
              </w:rPr>
              <w:t xml:space="preserve">. Front </w:t>
            </w:r>
            <w:proofErr w:type="spellStart"/>
            <w:r w:rsidRPr="00F56F08">
              <w:rPr>
                <w:rFonts w:ascii="Segoe UI" w:hAnsi="Segoe UI" w:cs="Segoe UI"/>
                <w:b/>
                <w:bCs/>
                <w:color w:val="212121"/>
                <w:shd w:val="clear" w:color="auto" w:fill="FFFFFF"/>
              </w:rPr>
              <w:t>Oncol</w:t>
            </w:r>
            <w:proofErr w:type="spellEnd"/>
            <w:r w:rsidRPr="00F56F08">
              <w:rPr>
                <w:rFonts w:ascii="Segoe UI" w:hAnsi="Segoe UI" w:cs="Segoe UI"/>
                <w:b/>
                <w:bCs/>
                <w:color w:val="212121"/>
                <w:shd w:val="clear" w:color="auto" w:fill="FFFFFF"/>
              </w:rPr>
              <w:t>. 2022</w:t>
            </w:r>
            <w:r>
              <w:rPr>
                <w:rFonts w:ascii="Segoe UI" w:hAnsi="Segoe UI" w:cs="Segoe UI"/>
                <w:color w:val="212121"/>
                <w:shd w:val="clear" w:color="auto" w:fill="FFFFFF"/>
              </w:rPr>
              <w:t xml:space="preserve"> Mar </w:t>
            </w:r>
            <w:proofErr w:type="gramStart"/>
            <w:r>
              <w:rPr>
                <w:rFonts w:ascii="Segoe UI" w:hAnsi="Segoe UI" w:cs="Segoe UI"/>
                <w:color w:val="212121"/>
                <w:shd w:val="clear" w:color="auto" w:fill="FFFFFF"/>
              </w:rPr>
              <w:t>14;12:851864</w:t>
            </w:r>
            <w:proofErr w:type="gram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10.3389/fonc.2022.851864. PMID: 35359355; PMCID: PMC8964091.</w:t>
            </w:r>
          </w:p>
        </w:tc>
      </w:tr>
      <w:tr w:rsidR="00AA5B08" w:rsidRPr="005D2047" w14:paraId="095A59B6" w14:textId="77777777" w:rsidTr="00AA5B08">
        <w:trPr>
          <w:trHeight w:val="592"/>
        </w:trPr>
        <w:tc>
          <w:tcPr>
            <w:tcW w:w="3141" w:type="dxa"/>
            <w:gridSpan w:val="2"/>
            <w:vMerge/>
            <w:shd w:val="clear" w:color="auto" w:fill="auto"/>
            <w:vAlign w:val="center"/>
          </w:tcPr>
          <w:p w14:paraId="57FAD343" w14:textId="77777777" w:rsidR="00AA5B08" w:rsidRPr="005D2047" w:rsidDel="00052630" w:rsidRDefault="00AA5B08" w:rsidP="005D2047">
            <w:pPr>
              <w:spacing w:before="60" w:after="60"/>
              <w:jc w:val="both"/>
              <w:rPr>
                <w:rFonts w:ascii="Times New Roman" w:hAnsi="Times New Roman"/>
                <w:sz w:val="28"/>
                <w:szCs w:val="28"/>
              </w:rPr>
            </w:pPr>
          </w:p>
        </w:tc>
        <w:tc>
          <w:tcPr>
            <w:tcW w:w="6487" w:type="dxa"/>
            <w:gridSpan w:val="2"/>
            <w:shd w:val="clear" w:color="auto" w:fill="auto"/>
            <w:vAlign w:val="center"/>
          </w:tcPr>
          <w:p w14:paraId="4C879B37" w14:textId="3F5E3517" w:rsidR="00AA5B08" w:rsidRDefault="00AA5B08" w:rsidP="005D2047">
            <w:pPr>
              <w:spacing w:before="60" w:after="60"/>
              <w:jc w:val="both"/>
              <w:rPr>
                <w:rFonts w:ascii="Segoe UI" w:hAnsi="Segoe UI" w:cs="Segoe UI"/>
                <w:color w:val="212121"/>
                <w:shd w:val="clear" w:color="auto" w:fill="FFFFFF"/>
              </w:rPr>
            </w:pPr>
            <w:r>
              <w:rPr>
                <w:rFonts w:ascii="Segoe UI" w:hAnsi="Segoe UI" w:cs="Segoe UI"/>
                <w:color w:val="212121"/>
                <w:shd w:val="clear" w:color="auto" w:fill="FFFFFF"/>
              </w:rPr>
              <w:t xml:space="preserve">Morabito F, Zamagni E, Conticello C, Pavone V, Palmieri S, </w:t>
            </w:r>
            <w:proofErr w:type="spellStart"/>
            <w:r>
              <w:rPr>
                <w:rFonts w:ascii="Segoe UI" w:hAnsi="Segoe UI" w:cs="Segoe UI"/>
                <w:color w:val="212121"/>
                <w:shd w:val="clear" w:color="auto" w:fill="FFFFFF"/>
              </w:rPr>
              <w:t>Bringhen</w:t>
            </w:r>
            <w:proofErr w:type="spellEnd"/>
            <w:r>
              <w:rPr>
                <w:rFonts w:ascii="Segoe UI" w:hAnsi="Segoe UI" w:cs="Segoe UI"/>
                <w:color w:val="212121"/>
                <w:shd w:val="clear" w:color="auto" w:fill="FFFFFF"/>
              </w:rPr>
              <w:t xml:space="preserve"> S, Galli M, Mangiacavalli S, Derudas D, Rossi E, Ria R, Catalano L, Tacchetti P, Mele G, Vincelli ID, Martino EA, Vigna E, Bruzzese A, Mendicino F, Botta C, Mele A, Pantani L, </w:t>
            </w:r>
            <w:r w:rsidRPr="00F56F08">
              <w:rPr>
                <w:rFonts w:ascii="Segoe UI" w:hAnsi="Segoe UI" w:cs="Segoe UI"/>
                <w:b/>
                <w:bCs/>
                <w:color w:val="212121"/>
                <w:shd w:val="clear" w:color="auto" w:fill="FFFFFF"/>
              </w:rPr>
              <w:t>Rocchi S</w:t>
            </w:r>
            <w:r>
              <w:rPr>
                <w:rFonts w:ascii="Segoe UI" w:hAnsi="Segoe UI" w:cs="Segoe UI"/>
                <w:color w:val="212121"/>
                <w:shd w:val="clear" w:color="auto" w:fill="FFFFFF"/>
              </w:rPr>
              <w:t xml:space="preserve">, Garibaldi B, Cascavilla N, Ballanti S, Tripepi G, Frigeri F, Falcone AP, </w:t>
            </w:r>
            <w:proofErr w:type="spellStart"/>
            <w:r>
              <w:rPr>
                <w:rFonts w:ascii="Segoe UI" w:hAnsi="Segoe UI" w:cs="Segoe UI"/>
                <w:color w:val="212121"/>
                <w:shd w:val="clear" w:color="auto" w:fill="FFFFFF"/>
              </w:rPr>
              <w:t>Cangialosi</w:t>
            </w:r>
            <w:proofErr w:type="spellEnd"/>
            <w:r>
              <w:rPr>
                <w:rFonts w:ascii="Segoe UI" w:hAnsi="Segoe UI" w:cs="Segoe UI"/>
                <w:color w:val="212121"/>
                <w:shd w:val="clear" w:color="auto" w:fill="FFFFFF"/>
              </w:rPr>
              <w:t xml:space="preserve"> C, </w:t>
            </w:r>
            <w:proofErr w:type="spellStart"/>
            <w:r>
              <w:rPr>
                <w:rFonts w:ascii="Segoe UI" w:hAnsi="Segoe UI" w:cs="Segoe UI"/>
                <w:color w:val="212121"/>
                <w:shd w:val="clear" w:color="auto" w:fill="FFFFFF"/>
              </w:rPr>
              <w:t>Reddiconto</w:t>
            </w:r>
            <w:proofErr w:type="spellEnd"/>
            <w:r>
              <w:rPr>
                <w:rFonts w:ascii="Segoe UI" w:hAnsi="Segoe UI" w:cs="Segoe UI"/>
                <w:color w:val="212121"/>
                <w:shd w:val="clear" w:color="auto" w:fill="FFFFFF"/>
              </w:rPr>
              <w:t xml:space="preserve"> G, Farina G, </w:t>
            </w:r>
            <w:r>
              <w:rPr>
                <w:rFonts w:ascii="Segoe UI" w:hAnsi="Segoe UI" w:cs="Segoe UI"/>
                <w:color w:val="212121"/>
                <w:shd w:val="clear" w:color="auto" w:fill="FFFFFF"/>
              </w:rPr>
              <w:lastRenderedPageBreak/>
              <w:t xml:space="preserve">Barone M, Rizzello I, Iaccino E, Mimmi S, Curci P, Gamberi B, Musto P, De Stefano V, Musso M, Petrucci MT, Offidani M, Di Raimondo F, Boccadoro M, Cavo M, Neri A, Gentile M. </w:t>
            </w:r>
            <w:proofErr w:type="spellStart"/>
            <w:r w:rsidRPr="00F56F08">
              <w:rPr>
                <w:rFonts w:ascii="Segoe UI" w:hAnsi="Segoe UI" w:cs="Segoe UI"/>
                <w:b/>
                <w:bCs/>
                <w:color w:val="212121"/>
                <w:shd w:val="clear" w:color="auto" w:fill="FFFFFF"/>
              </w:rPr>
              <w:t>Survival</w:t>
            </w:r>
            <w:proofErr w:type="spellEnd"/>
            <w:r w:rsidRPr="00F56F08">
              <w:rPr>
                <w:rFonts w:ascii="Segoe UI" w:hAnsi="Segoe UI" w:cs="Segoe UI"/>
                <w:b/>
                <w:bCs/>
                <w:color w:val="212121"/>
                <w:shd w:val="clear" w:color="auto" w:fill="FFFFFF"/>
              </w:rPr>
              <w:t xml:space="preserve"> Risk </w:t>
            </w:r>
            <w:proofErr w:type="spellStart"/>
            <w:r w:rsidRPr="00F56F08">
              <w:rPr>
                <w:rFonts w:ascii="Segoe UI" w:hAnsi="Segoe UI" w:cs="Segoe UI"/>
                <w:b/>
                <w:bCs/>
                <w:color w:val="212121"/>
                <w:shd w:val="clear" w:color="auto" w:fill="FFFFFF"/>
              </w:rPr>
              <w:t>Scores</w:t>
            </w:r>
            <w:proofErr w:type="spellEnd"/>
            <w:r w:rsidRPr="00F56F08">
              <w:rPr>
                <w:rFonts w:ascii="Segoe UI" w:hAnsi="Segoe UI" w:cs="Segoe UI"/>
                <w:b/>
                <w:bCs/>
                <w:color w:val="212121"/>
                <w:shd w:val="clear" w:color="auto" w:fill="FFFFFF"/>
              </w:rPr>
              <w:t xml:space="preserve"> for Real-Life </w:t>
            </w:r>
            <w:proofErr w:type="spellStart"/>
            <w:r w:rsidRPr="00F56F08">
              <w:rPr>
                <w:rFonts w:ascii="Segoe UI" w:hAnsi="Segoe UI" w:cs="Segoe UI"/>
                <w:b/>
                <w:bCs/>
                <w:color w:val="212121"/>
                <w:shd w:val="clear" w:color="auto" w:fill="FFFFFF"/>
              </w:rPr>
              <w:t>Relapsed</w:t>
            </w:r>
            <w:proofErr w:type="spellEnd"/>
            <w:r w:rsidRPr="00F56F08">
              <w:rPr>
                <w:rFonts w:ascii="Segoe UI" w:hAnsi="Segoe UI" w:cs="Segoe UI"/>
                <w:b/>
                <w:bCs/>
                <w:color w:val="212121"/>
                <w:shd w:val="clear" w:color="auto" w:fill="FFFFFF"/>
              </w:rPr>
              <w:t>/</w:t>
            </w:r>
            <w:proofErr w:type="spellStart"/>
            <w:r w:rsidRPr="00F56F08">
              <w:rPr>
                <w:rFonts w:ascii="Segoe UI" w:hAnsi="Segoe UI" w:cs="Segoe UI"/>
                <w:b/>
                <w:bCs/>
                <w:color w:val="212121"/>
                <w:shd w:val="clear" w:color="auto" w:fill="FFFFFF"/>
              </w:rPr>
              <w:t>Refractory</w:t>
            </w:r>
            <w:proofErr w:type="spellEnd"/>
            <w:r w:rsidRPr="00F56F08">
              <w:rPr>
                <w:rFonts w:ascii="Segoe UI" w:hAnsi="Segoe UI" w:cs="Segoe UI"/>
                <w:b/>
                <w:bCs/>
                <w:color w:val="212121"/>
                <w:shd w:val="clear" w:color="auto" w:fill="FFFFFF"/>
              </w:rPr>
              <w:t xml:space="preserve"> Multiple </w:t>
            </w:r>
            <w:proofErr w:type="spellStart"/>
            <w:r w:rsidRPr="00F56F08">
              <w:rPr>
                <w:rFonts w:ascii="Segoe UI" w:hAnsi="Segoe UI" w:cs="Segoe UI"/>
                <w:b/>
                <w:bCs/>
                <w:color w:val="212121"/>
                <w:shd w:val="clear" w:color="auto" w:fill="FFFFFF"/>
              </w:rPr>
              <w:t>Myeloma</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Patients</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Receiving</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Elotuzumab</w:t>
            </w:r>
            <w:proofErr w:type="spellEnd"/>
            <w:r w:rsidRPr="00F56F08">
              <w:rPr>
                <w:rFonts w:ascii="Segoe UI" w:hAnsi="Segoe UI" w:cs="Segoe UI"/>
                <w:b/>
                <w:bCs/>
                <w:color w:val="212121"/>
                <w:shd w:val="clear" w:color="auto" w:fill="FFFFFF"/>
              </w:rPr>
              <w:t xml:space="preserve"> or </w:t>
            </w:r>
            <w:proofErr w:type="spellStart"/>
            <w:r w:rsidRPr="00F56F08">
              <w:rPr>
                <w:rFonts w:ascii="Segoe UI" w:hAnsi="Segoe UI" w:cs="Segoe UI"/>
                <w:b/>
                <w:bCs/>
                <w:color w:val="212121"/>
                <w:shd w:val="clear" w:color="auto" w:fill="FFFFFF"/>
              </w:rPr>
              <w:t>Carfilzomib</w:t>
            </w:r>
            <w:proofErr w:type="spellEnd"/>
            <w:r w:rsidRPr="00F56F08">
              <w:rPr>
                <w:rFonts w:ascii="Segoe UI" w:hAnsi="Segoe UI" w:cs="Segoe UI"/>
                <w:b/>
                <w:bCs/>
                <w:color w:val="212121"/>
                <w:shd w:val="clear" w:color="auto" w:fill="FFFFFF"/>
              </w:rPr>
              <w:t xml:space="preserve"> In Combination With </w:t>
            </w:r>
            <w:proofErr w:type="spellStart"/>
            <w:r w:rsidRPr="00F56F08">
              <w:rPr>
                <w:rFonts w:ascii="Segoe UI" w:hAnsi="Segoe UI" w:cs="Segoe UI"/>
                <w:b/>
                <w:bCs/>
                <w:color w:val="212121"/>
                <w:shd w:val="clear" w:color="auto" w:fill="FFFFFF"/>
              </w:rPr>
              <w:t>Lenalidomide</w:t>
            </w:r>
            <w:proofErr w:type="spellEnd"/>
            <w:r w:rsidRPr="00F56F08">
              <w:rPr>
                <w:rFonts w:ascii="Segoe UI" w:hAnsi="Segoe UI" w:cs="Segoe UI"/>
                <w:b/>
                <w:bCs/>
                <w:color w:val="212121"/>
                <w:shd w:val="clear" w:color="auto" w:fill="FFFFFF"/>
              </w:rPr>
              <w:t xml:space="preserve"> and </w:t>
            </w:r>
            <w:proofErr w:type="spellStart"/>
            <w:r w:rsidRPr="00F56F08">
              <w:rPr>
                <w:rFonts w:ascii="Segoe UI" w:hAnsi="Segoe UI" w:cs="Segoe UI"/>
                <w:b/>
                <w:bCs/>
                <w:color w:val="212121"/>
                <w:shd w:val="clear" w:color="auto" w:fill="FFFFFF"/>
              </w:rPr>
              <w:t>Dexamethasone</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as</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Salvage</w:t>
            </w:r>
            <w:proofErr w:type="spellEnd"/>
            <w:r w:rsidRPr="00F56F08">
              <w:rPr>
                <w:rFonts w:ascii="Segoe UI" w:hAnsi="Segoe UI" w:cs="Segoe UI"/>
                <w:b/>
                <w:bCs/>
                <w:color w:val="212121"/>
                <w:shd w:val="clear" w:color="auto" w:fill="FFFFFF"/>
              </w:rPr>
              <w:t xml:space="preserve"> Therapy: Analysis of 919 Cases </w:t>
            </w:r>
            <w:proofErr w:type="spellStart"/>
            <w:r w:rsidRPr="00F56F08">
              <w:rPr>
                <w:rFonts w:ascii="Segoe UI" w:hAnsi="Segoe UI" w:cs="Segoe UI"/>
                <w:b/>
                <w:bCs/>
                <w:color w:val="212121"/>
                <w:shd w:val="clear" w:color="auto" w:fill="FFFFFF"/>
              </w:rPr>
              <w:t>Outside</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Clinical</w:t>
            </w:r>
            <w:proofErr w:type="spellEnd"/>
            <w:r w:rsidRPr="00F56F08">
              <w:rPr>
                <w:rFonts w:ascii="Segoe UI" w:hAnsi="Segoe UI" w:cs="Segoe UI"/>
                <w:b/>
                <w:bCs/>
                <w:color w:val="212121"/>
                <w:shd w:val="clear" w:color="auto" w:fill="FFFFFF"/>
              </w:rPr>
              <w:t xml:space="preserve"> Trials. Front </w:t>
            </w:r>
            <w:proofErr w:type="spellStart"/>
            <w:r w:rsidRPr="00F56F08">
              <w:rPr>
                <w:rFonts w:ascii="Segoe UI" w:hAnsi="Segoe UI" w:cs="Segoe UI"/>
                <w:b/>
                <w:bCs/>
                <w:color w:val="212121"/>
                <w:shd w:val="clear" w:color="auto" w:fill="FFFFFF"/>
              </w:rPr>
              <w:t>Oncol</w:t>
            </w:r>
            <w:proofErr w:type="spellEnd"/>
            <w:r w:rsidRPr="00F56F08">
              <w:rPr>
                <w:rFonts w:ascii="Segoe UI" w:hAnsi="Segoe UI" w:cs="Segoe UI"/>
                <w:b/>
                <w:bCs/>
                <w:color w:val="212121"/>
                <w:shd w:val="clear" w:color="auto" w:fill="FFFFFF"/>
              </w:rPr>
              <w:t>. 2022</w:t>
            </w:r>
            <w:r>
              <w:rPr>
                <w:rFonts w:ascii="Segoe UI" w:hAnsi="Segoe UI" w:cs="Segoe UI"/>
                <w:color w:val="212121"/>
                <w:shd w:val="clear" w:color="auto" w:fill="FFFFFF"/>
              </w:rPr>
              <w:t xml:space="preserve"> Jul </w:t>
            </w:r>
            <w:proofErr w:type="gramStart"/>
            <w:r>
              <w:rPr>
                <w:rFonts w:ascii="Segoe UI" w:hAnsi="Segoe UI" w:cs="Segoe UI"/>
                <w:color w:val="212121"/>
                <w:shd w:val="clear" w:color="auto" w:fill="FFFFFF"/>
              </w:rPr>
              <w:t>18;12:890376</w:t>
            </w:r>
            <w:proofErr w:type="gram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10.3389/fonc.2022.890376. PMID: 35924160; PMCID: PMC9341470.</w:t>
            </w:r>
          </w:p>
        </w:tc>
      </w:tr>
      <w:tr w:rsidR="00F56F08" w:rsidRPr="005D2047" w14:paraId="7AC1E11E" w14:textId="77777777" w:rsidTr="00AA5B08">
        <w:trPr>
          <w:trHeight w:val="592"/>
        </w:trPr>
        <w:tc>
          <w:tcPr>
            <w:tcW w:w="3141" w:type="dxa"/>
            <w:gridSpan w:val="2"/>
            <w:vMerge/>
            <w:shd w:val="clear" w:color="auto" w:fill="auto"/>
            <w:vAlign w:val="center"/>
          </w:tcPr>
          <w:p w14:paraId="16CA40A5" w14:textId="77777777" w:rsidR="00F56F08" w:rsidRPr="005D2047" w:rsidDel="00052630" w:rsidRDefault="00F56F08" w:rsidP="005D2047">
            <w:pPr>
              <w:spacing w:before="60" w:after="60"/>
              <w:jc w:val="both"/>
              <w:rPr>
                <w:rFonts w:ascii="Times New Roman" w:hAnsi="Times New Roman"/>
                <w:sz w:val="28"/>
                <w:szCs w:val="28"/>
              </w:rPr>
            </w:pPr>
          </w:p>
        </w:tc>
        <w:tc>
          <w:tcPr>
            <w:tcW w:w="6487" w:type="dxa"/>
            <w:gridSpan w:val="2"/>
            <w:shd w:val="clear" w:color="auto" w:fill="auto"/>
            <w:vAlign w:val="center"/>
          </w:tcPr>
          <w:p w14:paraId="681EA58C" w14:textId="7AE6465D" w:rsidR="00F56F08" w:rsidRDefault="00F56F08" w:rsidP="005D2047">
            <w:pPr>
              <w:spacing w:before="60" w:after="60"/>
              <w:jc w:val="both"/>
              <w:rPr>
                <w:rFonts w:ascii="Segoe UI" w:hAnsi="Segoe UI" w:cs="Segoe UI"/>
                <w:color w:val="212121"/>
                <w:shd w:val="clear" w:color="auto" w:fill="FFFFFF"/>
              </w:rPr>
            </w:pPr>
            <w:r>
              <w:rPr>
                <w:rFonts w:ascii="Segoe UI" w:hAnsi="Segoe UI" w:cs="Segoe UI"/>
                <w:color w:val="212121"/>
                <w:shd w:val="clear" w:color="auto" w:fill="FFFFFF"/>
              </w:rPr>
              <w:t xml:space="preserve">Morabito F, Zamagni E, Conticello C, Pavone V, Palmieri S, </w:t>
            </w:r>
            <w:proofErr w:type="spellStart"/>
            <w:r>
              <w:rPr>
                <w:rFonts w:ascii="Segoe UI" w:hAnsi="Segoe UI" w:cs="Segoe UI"/>
                <w:color w:val="212121"/>
                <w:shd w:val="clear" w:color="auto" w:fill="FFFFFF"/>
              </w:rPr>
              <w:t>Bringhen</w:t>
            </w:r>
            <w:proofErr w:type="spellEnd"/>
            <w:r>
              <w:rPr>
                <w:rFonts w:ascii="Segoe UI" w:hAnsi="Segoe UI" w:cs="Segoe UI"/>
                <w:color w:val="212121"/>
                <w:shd w:val="clear" w:color="auto" w:fill="FFFFFF"/>
              </w:rPr>
              <w:t xml:space="preserve"> S, Galli M, Mangiacavalli S, Derudas D, Rossi E, Ria R, Catalano L, Tacchetti P, Mele G, Donatella Vincelli I, Antonia Martino E, Vigna E, Botta C, Bruzzese A, Mele A, Pantani L, </w:t>
            </w:r>
            <w:r w:rsidRPr="00F56F08">
              <w:rPr>
                <w:rFonts w:ascii="Segoe UI" w:hAnsi="Segoe UI" w:cs="Segoe UI"/>
                <w:b/>
                <w:bCs/>
                <w:color w:val="212121"/>
                <w:shd w:val="clear" w:color="auto" w:fill="FFFFFF"/>
              </w:rPr>
              <w:t>Rocchi S</w:t>
            </w:r>
            <w:r>
              <w:rPr>
                <w:rFonts w:ascii="Segoe UI" w:hAnsi="Segoe UI" w:cs="Segoe UI"/>
                <w:color w:val="212121"/>
                <w:shd w:val="clear" w:color="auto" w:fill="FFFFFF"/>
              </w:rPr>
              <w:t xml:space="preserve">, Garibaldi B, Cascavilla N, Ballanti S, Tripepi G, Frigeri F, Pia Falcone A, </w:t>
            </w:r>
            <w:proofErr w:type="spellStart"/>
            <w:r>
              <w:rPr>
                <w:rFonts w:ascii="Segoe UI" w:hAnsi="Segoe UI" w:cs="Segoe UI"/>
                <w:color w:val="212121"/>
                <w:shd w:val="clear" w:color="auto" w:fill="FFFFFF"/>
              </w:rPr>
              <w:t>Cangialosi</w:t>
            </w:r>
            <w:proofErr w:type="spellEnd"/>
            <w:r>
              <w:rPr>
                <w:rFonts w:ascii="Segoe UI" w:hAnsi="Segoe UI" w:cs="Segoe UI"/>
                <w:color w:val="212121"/>
                <w:shd w:val="clear" w:color="auto" w:fill="FFFFFF"/>
              </w:rPr>
              <w:t xml:space="preserve"> C, </w:t>
            </w:r>
            <w:proofErr w:type="spellStart"/>
            <w:r>
              <w:rPr>
                <w:rFonts w:ascii="Segoe UI" w:hAnsi="Segoe UI" w:cs="Segoe UI"/>
                <w:color w:val="212121"/>
                <w:shd w:val="clear" w:color="auto" w:fill="FFFFFF"/>
              </w:rPr>
              <w:t>Reddiconto</w:t>
            </w:r>
            <w:proofErr w:type="spellEnd"/>
            <w:r>
              <w:rPr>
                <w:rFonts w:ascii="Segoe UI" w:hAnsi="Segoe UI" w:cs="Segoe UI"/>
                <w:color w:val="212121"/>
                <w:shd w:val="clear" w:color="auto" w:fill="FFFFFF"/>
              </w:rPr>
              <w:t xml:space="preserve"> G, Farina G, Barone M, Rizzello I, Musto P, De Stefano V, Musso M, Teresa Petrucci M, Offidani M, Neri A, Di Renzo N, Di Raimondo F, Boccadoro M, Cavo M, Gentile M. </w:t>
            </w:r>
            <w:r w:rsidRPr="00F56F08">
              <w:rPr>
                <w:rFonts w:ascii="Segoe UI" w:hAnsi="Segoe UI" w:cs="Segoe UI"/>
                <w:b/>
                <w:bCs/>
                <w:color w:val="212121"/>
                <w:shd w:val="clear" w:color="auto" w:fill="FFFFFF"/>
              </w:rPr>
              <w:t xml:space="preserve">Adjusted </w:t>
            </w:r>
            <w:proofErr w:type="spellStart"/>
            <w:r w:rsidRPr="00F56F08">
              <w:rPr>
                <w:rFonts w:ascii="Segoe UI" w:hAnsi="Segoe UI" w:cs="Segoe UI"/>
                <w:b/>
                <w:bCs/>
                <w:color w:val="212121"/>
                <w:shd w:val="clear" w:color="auto" w:fill="FFFFFF"/>
              </w:rPr>
              <w:t>comparison</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between</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elotuzumab</w:t>
            </w:r>
            <w:proofErr w:type="spellEnd"/>
            <w:r w:rsidRPr="00F56F08">
              <w:rPr>
                <w:rFonts w:ascii="Segoe UI" w:hAnsi="Segoe UI" w:cs="Segoe UI"/>
                <w:b/>
                <w:bCs/>
                <w:color w:val="212121"/>
                <w:shd w:val="clear" w:color="auto" w:fill="FFFFFF"/>
              </w:rPr>
              <w:t xml:space="preserve"> and </w:t>
            </w:r>
            <w:proofErr w:type="spellStart"/>
            <w:r w:rsidRPr="00F56F08">
              <w:rPr>
                <w:rFonts w:ascii="Segoe UI" w:hAnsi="Segoe UI" w:cs="Segoe UI"/>
                <w:b/>
                <w:bCs/>
                <w:color w:val="212121"/>
                <w:shd w:val="clear" w:color="auto" w:fill="FFFFFF"/>
              </w:rPr>
              <w:t>carfilzomib</w:t>
            </w:r>
            <w:proofErr w:type="spellEnd"/>
            <w:r w:rsidRPr="00F56F08">
              <w:rPr>
                <w:rFonts w:ascii="Segoe UI" w:hAnsi="Segoe UI" w:cs="Segoe UI"/>
                <w:b/>
                <w:bCs/>
                <w:color w:val="212121"/>
                <w:shd w:val="clear" w:color="auto" w:fill="FFFFFF"/>
              </w:rPr>
              <w:t xml:space="preserve"> in combination with </w:t>
            </w:r>
            <w:proofErr w:type="spellStart"/>
            <w:r w:rsidRPr="00F56F08">
              <w:rPr>
                <w:rFonts w:ascii="Segoe UI" w:hAnsi="Segoe UI" w:cs="Segoe UI"/>
                <w:b/>
                <w:bCs/>
                <w:color w:val="212121"/>
                <w:shd w:val="clear" w:color="auto" w:fill="FFFFFF"/>
              </w:rPr>
              <w:t>lenalidomide</w:t>
            </w:r>
            <w:proofErr w:type="spellEnd"/>
            <w:r w:rsidRPr="00F56F08">
              <w:rPr>
                <w:rFonts w:ascii="Segoe UI" w:hAnsi="Segoe UI" w:cs="Segoe UI"/>
                <w:b/>
                <w:bCs/>
                <w:color w:val="212121"/>
                <w:shd w:val="clear" w:color="auto" w:fill="FFFFFF"/>
              </w:rPr>
              <w:t xml:space="preserve"> and </w:t>
            </w:r>
            <w:proofErr w:type="spellStart"/>
            <w:r w:rsidRPr="00F56F08">
              <w:rPr>
                <w:rFonts w:ascii="Segoe UI" w:hAnsi="Segoe UI" w:cs="Segoe UI"/>
                <w:b/>
                <w:bCs/>
                <w:color w:val="212121"/>
                <w:shd w:val="clear" w:color="auto" w:fill="FFFFFF"/>
              </w:rPr>
              <w:t>dexamethasone</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as</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salvage</w:t>
            </w:r>
            <w:proofErr w:type="spellEnd"/>
            <w:r w:rsidRPr="00F56F08">
              <w:rPr>
                <w:rFonts w:ascii="Segoe UI" w:hAnsi="Segoe UI" w:cs="Segoe UI"/>
                <w:b/>
                <w:bCs/>
                <w:color w:val="212121"/>
                <w:shd w:val="clear" w:color="auto" w:fill="FFFFFF"/>
              </w:rPr>
              <w:t xml:space="preserve"> therapy for multiple </w:t>
            </w:r>
            <w:proofErr w:type="spellStart"/>
            <w:r w:rsidRPr="00F56F08">
              <w:rPr>
                <w:rFonts w:ascii="Segoe UI" w:hAnsi="Segoe UI" w:cs="Segoe UI"/>
                <w:b/>
                <w:bCs/>
                <w:color w:val="212121"/>
                <w:shd w:val="clear" w:color="auto" w:fill="FFFFFF"/>
              </w:rPr>
              <w:t>myeloma</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patients</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Eur</w:t>
            </w:r>
            <w:proofErr w:type="spellEnd"/>
            <w:r w:rsidRPr="00F56F08">
              <w:rPr>
                <w:rFonts w:ascii="Segoe UI" w:hAnsi="Segoe UI" w:cs="Segoe UI"/>
                <w:b/>
                <w:bCs/>
                <w:color w:val="212121"/>
                <w:shd w:val="clear" w:color="auto" w:fill="FFFFFF"/>
              </w:rPr>
              <w:t xml:space="preserve"> J </w:t>
            </w:r>
            <w:proofErr w:type="spellStart"/>
            <w:r w:rsidRPr="00F56F08">
              <w:rPr>
                <w:rFonts w:ascii="Segoe UI" w:hAnsi="Segoe UI" w:cs="Segoe UI"/>
                <w:b/>
                <w:bCs/>
                <w:color w:val="212121"/>
                <w:shd w:val="clear" w:color="auto" w:fill="FFFFFF"/>
              </w:rPr>
              <w:t>Haematol</w:t>
            </w:r>
            <w:proofErr w:type="spellEnd"/>
            <w:r w:rsidRPr="00F56F08">
              <w:rPr>
                <w:rFonts w:ascii="Segoe UI" w:hAnsi="Segoe UI" w:cs="Segoe UI"/>
                <w:b/>
                <w:bCs/>
                <w:color w:val="212121"/>
                <w:shd w:val="clear" w:color="auto" w:fill="FFFFFF"/>
              </w:rPr>
              <w:t>. 2022</w:t>
            </w:r>
            <w:r>
              <w:rPr>
                <w:rFonts w:ascii="Segoe UI" w:hAnsi="Segoe UI" w:cs="Segoe UI"/>
                <w:color w:val="212121"/>
                <w:shd w:val="clear" w:color="auto" w:fill="FFFFFF"/>
              </w:rPr>
              <w:t xml:space="preserve"> Mar;108(3):178-189.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10.1111/ejh.13723.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2021 </w:t>
            </w:r>
            <w:proofErr w:type="spellStart"/>
            <w:r>
              <w:rPr>
                <w:rFonts w:ascii="Segoe UI" w:hAnsi="Segoe UI" w:cs="Segoe UI"/>
                <w:color w:val="212121"/>
                <w:shd w:val="clear" w:color="auto" w:fill="FFFFFF"/>
              </w:rPr>
              <w:t>Nov</w:t>
            </w:r>
            <w:proofErr w:type="spellEnd"/>
            <w:r>
              <w:rPr>
                <w:rFonts w:ascii="Segoe UI" w:hAnsi="Segoe UI" w:cs="Segoe UI"/>
                <w:color w:val="212121"/>
                <w:shd w:val="clear" w:color="auto" w:fill="FFFFFF"/>
              </w:rPr>
              <w:t xml:space="preserve"> 9. PMID: 34716957.</w:t>
            </w:r>
          </w:p>
        </w:tc>
      </w:tr>
      <w:tr w:rsidR="005D2047" w:rsidRPr="005D2047" w14:paraId="48C4BF6A" w14:textId="77777777" w:rsidTr="00AA5B08">
        <w:trPr>
          <w:trHeight w:val="592"/>
        </w:trPr>
        <w:tc>
          <w:tcPr>
            <w:tcW w:w="3141" w:type="dxa"/>
            <w:gridSpan w:val="2"/>
            <w:vMerge/>
            <w:shd w:val="clear" w:color="auto" w:fill="auto"/>
            <w:vAlign w:val="center"/>
          </w:tcPr>
          <w:p w14:paraId="2713BF1F" w14:textId="77777777" w:rsidR="005D2047" w:rsidRPr="005D2047" w:rsidDel="00052630" w:rsidRDefault="005D2047" w:rsidP="005D2047">
            <w:pPr>
              <w:spacing w:before="60" w:after="60"/>
              <w:jc w:val="both"/>
              <w:rPr>
                <w:rFonts w:ascii="Times New Roman" w:hAnsi="Times New Roman"/>
                <w:sz w:val="28"/>
                <w:szCs w:val="28"/>
              </w:rPr>
            </w:pPr>
          </w:p>
        </w:tc>
        <w:tc>
          <w:tcPr>
            <w:tcW w:w="6487" w:type="dxa"/>
            <w:gridSpan w:val="2"/>
            <w:shd w:val="clear" w:color="auto" w:fill="auto"/>
            <w:vAlign w:val="center"/>
          </w:tcPr>
          <w:p w14:paraId="3B97C747" w14:textId="4FB4D192" w:rsidR="005D2047" w:rsidRPr="005D2047" w:rsidRDefault="00AA5B08" w:rsidP="005D2047">
            <w:pPr>
              <w:spacing w:before="60" w:after="60"/>
              <w:jc w:val="both"/>
              <w:rPr>
                <w:rFonts w:ascii="Times New Roman" w:hAnsi="Times New Roman"/>
                <w:sz w:val="28"/>
                <w:szCs w:val="28"/>
              </w:rPr>
            </w:pPr>
            <w:r>
              <w:rPr>
                <w:rFonts w:ascii="Segoe UI" w:hAnsi="Segoe UI" w:cs="Segoe UI"/>
                <w:color w:val="212121"/>
                <w:shd w:val="clear" w:color="auto" w:fill="FFFFFF"/>
              </w:rPr>
              <w:t xml:space="preserve">D'Agostino M, Cairns DA, </w:t>
            </w:r>
            <w:proofErr w:type="spellStart"/>
            <w:r>
              <w:rPr>
                <w:rFonts w:ascii="Segoe UI" w:hAnsi="Segoe UI" w:cs="Segoe UI"/>
                <w:color w:val="212121"/>
                <w:shd w:val="clear" w:color="auto" w:fill="FFFFFF"/>
              </w:rPr>
              <w:t>Lahuerta</w:t>
            </w:r>
            <w:proofErr w:type="spellEnd"/>
            <w:r>
              <w:rPr>
                <w:rFonts w:ascii="Segoe UI" w:hAnsi="Segoe UI" w:cs="Segoe UI"/>
                <w:color w:val="212121"/>
                <w:shd w:val="clear" w:color="auto" w:fill="FFFFFF"/>
              </w:rPr>
              <w:t xml:space="preserve"> JJ, </w:t>
            </w:r>
            <w:proofErr w:type="spellStart"/>
            <w:r>
              <w:rPr>
                <w:rFonts w:ascii="Segoe UI" w:hAnsi="Segoe UI" w:cs="Segoe UI"/>
                <w:color w:val="212121"/>
                <w:shd w:val="clear" w:color="auto" w:fill="FFFFFF"/>
              </w:rPr>
              <w:t>Wester</w:t>
            </w:r>
            <w:proofErr w:type="spellEnd"/>
            <w:r>
              <w:rPr>
                <w:rFonts w:ascii="Segoe UI" w:hAnsi="Segoe UI" w:cs="Segoe UI"/>
                <w:color w:val="212121"/>
                <w:shd w:val="clear" w:color="auto" w:fill="FFFFFF"/>
              </w:rPr>
              <w:t xml:space="preserve"> R, </w:t>
            </w:r>
            <w:proofErr w:type="spellStart"/>
            <w:r>
              <w:rPr>
                <w:rFonts w:ascii="Segoe UI" w:hAnsi="Segoe UI" w:cs="Segoe UI"/>
                <w:color w:val="212121"/>
                <w:shd w:val="clear" w:color="auto" w:fill="FFFFFF"/>
              </w:rPr>
              <w:t>Bertsch</w:t>
            </w:r>
            <w:proofErr w:type="spellEnd"/>
            <w:r>
              <w:rPr>
                <w:rFonts w:ascii="Segoe UI" w:hAnsi="Segoe UI" w:cs="Segoe UI"/>
                <w:color w:val="212121"/>
                <w:shd w:val="clear" w:color="auto" w:fill="FFFFFF"/>
              </w:rPr>
              <w:t xml:space="preserve"> U, </w:t>
            </w:r>
            <w:proofErr w:type="spellStart"/>
            <w:r>
              <w:rPr>
                <w:rFonts w:ascii="Segoe UI" w:hAnsi="Segoe UI" w:cs="Segoe UI"/>
                <w:color w:val="212121"/>
                <w:shd w:val="clear" w:color="auto" w:fill="FFFFFF"/>
              </w:rPr>
              <w:t>Waage</w:t>
            </w:r>
            <w:proofErr w:type="spellEnd"/>
            <w:r>
              <w:rPr>
                <w:rFonts w:ascii="Segoe UI" w:hAnsi="Segoe UI" w:cs="Segoe UI"/>
                <w:color w:val="212121"/>
                <w:shd w:val="clear" w:color="auto" w:fill="FFFFFF"/>
              </w:rPr>
              <w:t xml:space="preserve"> A, Zamagni E, Mateos MV, Dall'Olio D, van de </w:t>
            </w:r>
            <w:proofErr w:type="spellStart"/>
            <w:r>
              <w:rPr>
                <w:rFonts w:ascii="Segoe UI" w:hAnsi="Segoe UI" w:cs="Segoe UI"/>
                <w:color w:val="212121"/>
                <w:shd w:val="clear" w:color="auto" w:fill="FFFFFF"/>
              </w:rPr>
              <w:t>Donk</w:t>
            </w:r>
            <w:proofErr w:type="spellEnd"/>
            <w:r>
              <w:rPr>
                <w:rFonts w:ascii="Segoe UI" w:hAnsi="Segoe UI" w:cs="Segoe UI"/>
                <w:color w:val="212121"/>
                <w:shd w:val="clear" w:color="auto" w:fill="FFFFFF"/>
              </w:rPr>
              <w:t xml:space="preserve"> NWCJ, Jackson G, </w:t>
            </w:r>
            <w:r w:rsidRPr="00F56F08">
              <w:rPr>
                <w:rFonts w:ascii="Segoe UI" w:hAnsi="Segoe UI" w:cs="Segoe UI"/>
                <w:b/>
                <w:bCs/>
                <w:color w:val="212121"/>
                <w:shd w:val="clear" w:color="auto" w:fill="FFFFFF"/>
              </w:rPr>
              <w:t>Rocchi S,</w:t>
            </w:r>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Salwender</w:t>
            </w:r>
            <w:proofErr w:type="spellEnd"/>
            <w:r>
              <w:rPr>
                <w:rFonts w:ascii="Segoe UI" w:hAnsi="Segoe UI" w:cs="Segoe UI"/>
                <w:color w:val="212121"/>
                <w:shd w:val="clear" w:color="auto" w:fill="FFFFFF"/>
              </w:rPr>
              <w:t xml:space="preserve"> H, </w:t>
            </w:r>
            <w:proofErr w:type="spellStart"/>
            <w:r>
              <w:rPr>
                <w:rFonts w:ascii="Segoe UI" w:hAnsi="Segoe UI" w:cs="Segoe UI"/>
                <w:color w:val="212121"/>
                <w:shd w:val="clear" w:color="auto" w:fill="FFFFFF"/>
              </w:rPr>
              <w:t>Bladé</w:t>
            </w:r>
            <w:proofErr w:type="spell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Creixenti</w:t>
            </w:r>
            <w:proofErr w:type="spellEnd"/>
            <w:r>
              <w:rPr>
                <w:rFonts w:ascii="Segoe UI" w:hAnsi="Segoe UI" w:cs="Segoe UI"/>
                <w:color w:val="212121"/>
                <w:shd w:val="clear" w:color="auto" w:fill="FFFFFF"/>
              </w:rPr>
              <w:t xml:space="preserve"> J, van der Holt B, Castellani G, Bonello F, Capra A, Mai EK, </w:t>
            </w:r>
            <w:proofErr w:type="spellStart"/>
            <w:r>
              <w:rPr>
                <w:rFonts w:ascii="Segoe UI" w:hAnsi="Segoe UI" w:cs="Segoe UI"/>
                <w:color w:val="212121"/>
                <w:shd w:val="clear" w:color="auto" w:fill="FFFFFF"/>
              </w:rPr>
              <w:t>Dürig</w:t>
            </w:r>
            <w:proofErr w:type="spellEnd"/>
            <w:r>
              <w:rPr>
                <w:rFonts w:ascii="Segoe UI" w:hAnsi="Segoe UI" w:cs="Segoe UI"/>
                <w:color w:val="212121"/>
                <w:shd w:val="clear" w:color="auto" w:fill="FFFFFF"/>
              </w:rPr>
              <w:t xml:space="preserve"> J, Gay F, </w:t>
            </w:r>
            <w:proofErr w:type="spellStart"/>
            <w:r>
              <w:rPr>
                <w:rFonts w:ascii="Segoe UI" w:hAnsi="Segoe UI" w:cs="Segoe UI"/>
                <w:color w:val="212121"/>
                <w:shd w:val="clear" w:color="auto" w:fill="FFFFFF"/>
              </w:rPr>
              <w:t>Zweegman</w:t>
            </w:r>
            <w:proofErr w:type="spellEnd"/>
            <w:r>
              <w:rPr>
                <w:rFonts w:ascii="Segoe UI" w:hAnsi="Segoe UI" w:cs="Segoe UI"/>
                <w:color w:val="212121"/>
                <w:shd w:val="clear" w:color="auto" w:fill="FFFFFF"/>
              </w:rPr>
              <w:t xml:space="preserve"> S, Cavo M, Kaiser MF, </w:t>
            </w:r>
            <w:proofErr w:type="spellStart"/>
            <w:r>
              <w:rPr>
                <w:rFonts w:ascii="Segoe UI" w:hAnsi="Segoe UI" w:cs="Segoe UI"/>
                <w:color w:val="212121"/>
                <w:shd w:val="clear" w:color="auto" w:fill="FFFFFF"/>
              </w:rPr>
              <w:t>Goldschmidt</w:t>
            </w:r>
            <w:proofErr w:type="spellEnd"/>
            <w:r>
              <w:rPr>
                <w:rFonts w:ascii="Segoe UI" w:hAnsi="Segoe UI" w:cs="Segoe UI"/>
                <w:color w:val="212121"/>
                <w:shd w:val="clear" w:color="auto" w:fill="FFFFFF"/>
              </w:rPr>
              <w:t xml:space="preserve"> H, </w:t>
            </w:r>
            <w:proofErr w:type="spellStart"/>
            <w:r>
              <w:rPr>
                <w:rFonts w:ascii="Segoe UI" w:hAnsi="Segoe UI" w:cs="Segoe UI"/>
                <w:color w:val="212121"/>
                <w:shd w:val="clear" w:color="auto" w:fill="FFFFFF"/>
              </w:rPr>
              <w:t>Hernández</w:t>
            </w:r>
            <w:proofErr w:type="spell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Rivas</w:t>
            </w:r>
            <w:proofErr w:type="spellEnd"/>
            <w:r>
              <w:rPr>
                <w:rFonts w:ascii="Segoe UI" w:hAnsi="Segoe UI" w:cs="Segoe UI"/>
                <w:color w:val="212121"/>
                <w:shd w:val="clear" w:color="auto" w:fill="FFFFFF"/>
              </w:rPr>
              <w:t xml:space="preserve"> JM, Larocca A, Cook G, San-Miguel JF, Boccadoro M, Sonneveld P. </w:t>
            </w:r>
            <w:r w:rsidRPr="00F56F08">
              <w:rPr>
                <w:rFonts w:ascii="Segoe UI" w:hAnsi="Segoe UI" w:cs="Segoe UI"/>
                <w:b/>
                <w:bCs/>
                <w:color w:val="212121"/>
                <w:shd w:val="clear" w:color="auto" w:fill="FFFFFF"/>
              </w:rPr>
              <w:t xml:space="preserve">Second </w:t>
            </w:r>
            <w:proofErr w:type="spellStart"/>
            <w:r w:rsidRPr="00F56F08">
              <w:rPr>
                <w:rFonts w:ascii="Segoe UI" w:hAnsi="Segoe UI" w:cs="Segoe UI"/>
                <w:b/>
                <w:bCs/>
                <w:color w:val="212121"/>
                <w:shd w:val="clear" w:color="auto" w:fill="FFFFFF"/>
              </w:rPr>
              <w:t>Revision</w:t>
            </w:r>
            <w:proofErr w:type="spellEnd"/>
            <w:r w:rsidRPr="00F56F08">
              <w:rPr>
                <w:rFonts w:ascii="Segoe UI" w:hAnsi="Segoe UI" w:cs="Segoe UI"/>
                <w:b/>
                <w:bCs/>
                <w:color w:val="212121"/>
                <w:shd w:val="clear" w:color="auto" w:fill="FFFFFF"/>
              </w:rPr>
              <w:t xml:space="preserve"> of the International </w:t>
            </w:r>
            <w:proofErr w:type="spellStart"/>
            <w:r w:rsidRPr="00F56F08">
              <w:rPr>
                <w:rFonts w:ascii="Segoe UI" w:hAnsi="Segoe UI" w:cs="Segoe UI"/>
                <w:b/>
                <w:bCs/>
                <w:color w:val="212121"/>
                <w:shd w:val="clear" w:color="auto" w:fill="FFFFFF"/>
              </w:rPr>
              <w:t>Staging</w:t>
            </w:r>
            <w:proofErr w:type="spellEnd"/>
            <w:r w:rsidRPr="00F56F08">
              <w:rPr>
                <w:rFonts w:ascii="Segoe UI" w:hAnsi="Segoe UI" w:cs="Segoe UI"/>
                <w:b/>
                <w:bCs/>
                <w:color w:val="212121"/>
                <w:shd w:val="clear" w:color="auto" w:fill="FFFFFF"/>
              </w:rPr>
              <w:t xml:space="preserve"> System (R2-ISS) for </w:t>
            </w:r>
            <w:proofErr w:type="spellStart"/>
            <w:r w:rsidRPr="00F56F08">
              <w:rPr>
                <w:rFonts w:ascii="Segoe UI" w:hAnsi="Segoe UI" w:cs="Segoe UI"/>
                <w:b/>
                <w:bCs/>
                <w:color w:val="212121"/>
                <w:shd w:val="clear" w:color="auto" w:fill="FFFFFF"/>
              </w:rPr>
              <w:t>Overall</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Survival</w:t>
            </w:r>
            <w:proofErr w:type="spellEnd"/>
            <w:r w:rsidRPr="00F56F08">
              <w:rPr>
                <w:rFonts w:ascii="Segoe UI" w:hAnsi="Segoe UI" w:cs="Segoe UI"/>
                <w:b/>
                <w:bCs/>
                <w:color w:val="212121"/>
                <w:shd w:val="clear" w:color="auto" w:fill="FFFFFF"/>
              </w:rPr>
              <w:t xml:space="preserve"> in Multiple </w:t>
            </w:r>
            <w:proofErr w:type="spellStart"/>
            <w:r w:rsidRPr="00F56F08">
              <w:rPr>
                <w:rFonts w:ascii="Segoe UI" w:hAnsi="Segoe UI" w:cs="Segoe UI"/>
                <w:b/>
                <w:bCs/>
                <w:color w:val="212121"/>
                <w:shd w:val="clear" w:color="auto" w:fill="FFFFFF"/>
              </w:rPr>
              <w:t>Myeloma</w:t>
            </w:r>
            <w:proofErr w:type="spellEnd"/>
            <w:r w:rsidRPr="00F56F08">
              <w:rPr>
                <w:rFonts w:ascii="Segoe UI" w:hAnsi="Segoe UI" w:cs="Segoe UI"/>
                <w:b/>
                <w:bCs/>
                <w:color w:val="212121"/>
                <w:shd w:val="clear" w:color="auto" w:fill="FFFFFF"/>
              </w:rPr>
              <w:t xml:space="preserve">: A </w:t>
            </w:r>
            <w:proofErr w:type="spellStart"/>
            <w:r w:rsidRPr="00F56F08">
              <w:rPr>
                <w:rFonts w:ascii="Segoe UI" w:hAnsi="Segoe UI" w:cs="Segoe UI"/>
                <w:b/>
                <w:bCs/>
                <w:color w:val="212121"/>
                <w:shd w:val="clear" w:color="auto" w:fill="FFFFFF"/>
              </w:rPr>
              <w:t>European</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Myeloma</w:t>
            </w:r>
            <w:proofErr w:type="spellEnd"/>
            <w:r w:rsidRPr="00F56F08">
              <w:rPr>
                <w:rFonts w:ascii="Segoe UI" w:hAnsi="Segoe UI" w:cs="Segoe UI"/>
                <w:b/>
                <w:bCs/>
                <w:color w:val="212121"/>
                <w:shd w:val="clear" w:color="auto" w:fill="FFFFFF"/>
              </w:rPr>
              <w:t xml:space="preserve"> Network (EMN) Report </w:t>
            </w:r>
            <w:proofErr w:type="spellStart"/>
            <w:r w:rsidRPr="00F56F08">
              <w:rPr>
                <w:rFonts w:ascii="Segoe UI" w:hAnsi="Segoe UI" w:cs="Segoe UI"/>
                <w:b/>
                <w:bCs/>
                <w:color w:val="212121"/>
                <w:shd w:val="clear" w:color="auto" w:fill="FFFFFF"/>
              </w:rPr>
              <w:t>Within</w:t>
            </w:r>
            <w:proofErr w:type="spellEnd"/>
            <w:r w:rsidRPr="00F56F08">
              <w:rPr>
                <w:rFonts w:ascii="Segoe UI" w:hAnsi="Segoe UI" w:cs="Segoe UI"/>
                <w:b/>
                <w:bCs/>
                <w:color w:val="212121"/>
                <w:shd w:val="clear" w:color="auto" w:fill="FFFFFF"/>
              </w:rPr>
              <w:t xml:space="preserve"> the HARMONY Project. J </w:t>
            </w:r>
            <w:proofErr w:type="spellStart"/>
            <w:r w:rsidRPr="00F56F08">
              <w:rPr>
                <w:rFonts w:ascii="Segoe UI" w:hAnsi="Segoe UI" w:cs="Segoe UI"/>
                <w:b/>
                <w:bCs/>
                <w:color w:val="212121"/>
                <w:shd w:val="clear" w:color="auto" w:fill="FFFFFF"/>
              </w:rPr>
              <w:lastRenderedPageBreak/>
              <w:t>Clin</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Oncol</w:t>
            </w:r>
            <w:proofErr w:type="spellEnd"/>
            <w:r w:rsidRPr="00F56F08">
              <w:rPr>
                <w:rFonts w:ascii="Segoe UI" w:hAnsi="Segoe UI" w:cs="Segoe UI"/>
                <w:b/>
                <w:bCs/>
                <w:color w:val="212121"/>
                <w:shd w:val="clear" w:color="auto" w:fill="FFFFFF"/>
              </w:rPr>
              <w:t>. 2022</w:t>
            </w:r>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Oct</w:t>
            </w:r>
            <w:proofErr w:type="spellEnd"/>
            <w:r>
              <w:rPr>
                <w:rFonts w:ascii="Segoe UI" w:hAnsi="Segoe UI" w:cs="Segoe UI"/>
                <w:color w:val="212121"/>
                <w:shd w:val="clear" w:color="auto" w:fill="FFFFFF"/>
              </w:rPr>
              <w:t xml:space="preserve"> 10;40(29):3406-3418.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10.1200/JCO.21.02614.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2022 </w:t>
            </w:r>
            <w:proofErr w:type="spellStart"/>
            <w:r>
              <w:rPr>
                <w:rFonts w:ascii="Segoe UI" w:hAnsi="Segoe UI" w:cs="Segoe UI"/>
                <w:color w:val="212121"/>
                <w:shd w:val="clear" w:color="auto" w:fill="FFFFFF"/>
              </w:rPr>
              <w:t>May</w:t>
            </w:r>
            <w:proofErr w:type="spellEnd"/>
            <w:r>
              <w:rPr>
                <w:rFonts w:ascii="Segoe UI" w:hAnsi="Segoe UI" w:cs="Segoe UI"/>
                <w:color w:val="212121"/>
                <w:shd w:val="clear" w:color="auto" w:fill="FFFFFF"/>
              </w:rPr>
              <w:t xml:space="preserve"> 23. </w:t>
            </w:r>
            <w:proofErr w:type="spellStart"/>
            <w:r>
              <w:rPr>
                <w:rFonts w:ascii="Segoe UI" w:hAnsi="Segoe UI" w:cs="Segoe UI"/>
                <w:color w:val="212121"/>
                <w:shd w:val="clear" w:color="auto" w:fill="FFFFFF"/>
              </w:rPr>
              <w:t>Erratum</w:t>
            </w:r>
            <w:proofErr w:type="spellEnd"/>
            <w:r>
              <w:rPr>
                <w:rFonts w:ascii="Segoe UI" w:hAnsi="Segoe UI" w:cs="Segoe UI"/>
                <w:color w:val="212121"/>
                <w:shd w:val="clear" w:color="auto" w:fill="FFFFFF"/>
              </w:rPr>
              <w:t xml:space="preserve"> in: J </w:t>
            </w:r>
            <w:proofErr w:type="spellStart"/>
            <w:r>
              <w:rPr>
                <w:rFonts w:ascii="Segoe UI" w:hAnsi="Segoe UI" w:cs="Segoe UI"/>
                <w:color w:val="212121"/>
                <w:shd w:val="clear" w:color="auto" w:fill="FFFFFF"/>
              </w:rPr>
              <w:t>Clin</w:t>
            </w:r>
            <w:proofErr w:type="spell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Oncol</w:t>
            </w:r>
            <w:proofErr w:type="spellEnd"/>
            <w:r>
              <w:rPr>
                <w:rFonts w:ascii="Segoe UI" w:hAnsi="Segoe UI" w:cs="Segoe UI"/>
                <w:color w:val="212121"/>
                <w:shd w:val="clear" w:color="auto" w:fill="FFFFFF"/>
              </w:rPr>
              <w:t xml:space="preserve">. 2022 </w:t>
            </w:r>
            <w:proofErr w:type="spellStart"/>
            <w:r>
              <w:rPr>
                <w:rFonts w:ascii="Segoe UI" w:hAnsi="Segoe UI" w:cs="Segoe UI"/>
                <w:color w:val="212121"/>
                <w:shd w:val="clear" w:color="auto" w:fill="FFFFFF"/>
              </w:rPr>
              <w:t>Dec</w:t>
            </w:r>
            <w:proofErr w:type="spellEnd"/>
            <w:r>
              <w:rPr>
                <w:rFonts w:ascii="Segoe UI" w:hAnsi="Segoe UI" w:cs="Segoe UI"/>
                <w:color w:val="212121"/>
                <w:shd w:val="clear" w:color="auto" w:fill="FFFFFF"/>
              </w:rPr>
              <w:t xml:space="preserve"> 1;40(34):4032. PMID: 35605179.</w:t>
            </w:r>
          </w:p>
        </w:tc>
      </w:tr>
      <w:tr w:rsidR="005D2047" w:rsidRPr="005D2047" w14:paraId="5E9F2DD3" w14:textId="77777777" w:rsidTr="00AA5B08">
        <w:trPr>
          <w:trHeight w:val="420"/>
        </w:trPr>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0306E" w14:textId="77777777" w:rsidR="005D2047" w:rsidRPr="005D2047" w:rsidRDefault="005D2047" w:rsidP="005D2047">
            <w:pPr>
              <w:spacing w:before="60" w:after="60"/>
              <w:jc w:val="both"/>
              <w:rPr>
                <w:rFonts w:ascii="Times New Roman" w:hAnsi="Times New Roman"/>
                <w:sz w:val="28"/>
                <w:szCs w:val="28"/>
              </w:rPr>
            </w:pPr>
            <w:r w:rsidRPr="005D2047">
              <w:rPr>
                <w:rFonts w:ascii="Times New Roman" w:hAnsi="Times New Roman"/>
                <w:sz w:val="28"/>
                <w:szCs w:val="28"/>
              </w:rPr>
              <w:lastRenderedPageBreak/>
              <w:t>Nome e n° mesi assegnista 2</w:t>
            </w: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ECD85" w14:textId="1A1FC629" w:rsidR="005D2047" w:rsidRPr="005D2047" w:rsidRDefault="00AA5B08" w:rsidP="005D2047">
            <w:pPr>
              <w:spacing w:before="60" w:after="60"/>
              <w:jc w:val="both"/>
              <w:rPr>
                <w:rFonts w:ascii="Times New Roman" w:hAnsi="Times New Roman"/>
                <w:sz w:val="28"/>
                <w:szCs w:val="28"/>
              </w:rPr>
            </w:pPr>
            <w:r>
              <w:rPr>
                <w:rFonts w:ascii="Times New Roman" w:hAnsi="Times New Roman"/>
                <w:sz w:val="28"/>
                <w:szCs w:val="28"/>
              </w:rPr>
              <w:t>Katia Mancuso</w:t>
            </w:r>
            <w:r w:rsidR="00573CD9">
              <w:rPr>
                <w:rFonts w:ascii="Times New Roman" w:hAnsi="Times New Roman"/>
                <w:sz w:val="28"/>
                <w:szCs w:val="28"/>
              </w:rPr>
              <w:t xml:space="preserve"> (Assegnista dal 2021)</w:t>
            </w:r>
          </w:p>
        </w:tc>
      </w:tr>
      <w:tr w:rsidR="005D2047" w:rsidRPr="005D2047" w14:paraId="5B3FED11" w14:textId="77777777" w:rsidTr="00AA5B08">
        <w:trPr>
          <w:trHeight w:val="594"/>
        </w:trPr>
        <w:tc>
          <w:tcPr>
            <w:tcW w:w="3141" w:type="dxa"/>
            <w:gridSpan w:val="2"/>
            <w:vMerge w:val="restart"/>
            <w:tcBorders>
              <w:top w:val="single" w:sz="4" w:space="0" w:color="auto"/>
              <w:left w:val="single" w:sz="4" w:space="0" w:color="auto"/>
              <w:right w:val="single" w:sz="4" w:space="0" w:color="auto"/>
            </w:tcBorders>
            <w:shd w:val="clear" w:color="auto" w:fill="auto"/>
            <w:vAlign w:val="center"/>
          </w:tcPr>
          <w:p w14:paraId="1BADCE92" w14:textId="77777777" w:rsidR="005D2047" w:rsidRPr="005D2047" w:rsidRDefault="005D2047" w:rsidP="005D2047">
            <w:pPr>
              <w:spacing w:before="60" w:after="60"/>
              <w:jc w:val="both"/>
              <w:rPr>
                <w:rFonts w:ascii="Times New Roman" w:hAnsi="Times New Roman"/>
                <w:sz w:val="28"/>
                <w:szCs w:val="28"/>
              </w:rPr>
            </w:pPr>
            <w:r w:rsidRPr="005D2047">
              <w:rPr>
                <w:rFonts w:ascii="Times New Roman" w:hAnsi="Times New Roman"/>
                <w:b/>
                <w:sz w:val="28"/>
                <w:szCs w:val="28"/>
              </w:rPr>
              <w:t>Max. 4</w:t>
            </w:r>
            <w:r w:rsidRPr="005D2047">
              <w:rPr>
                <w:rFonts w:ascii="Times New Roman" w:hAnsi="Times New Roman"/>
                <w:sz w:val="28"/>
                <w:szCs w:val="28"/>
              </w:rPr>
              <w:t xml:space="preserve"> lavori in </w:t>
            </w:r>
            <w:proofErr w:type="spellStart"/>
            <w:r w:rsidRPr="005D2047">
              <w:rPr>
                <w:rFonts w:ascii="Times New Roman" w:hAnsi="Times New Roman"/>
                <w:sz w:val="28"/>
                <w:szCs w:val="28"/>
              </w:rPr>
              <w:t>extenso</w:t>
            </w:r>
            <w:proofErr w:type="spellEnd"/>
            <w:r w:rsidRPr="005D2047">
              <w:rPr>
                <w:rFonts w:ascii="Times New Roman" w:hAnsi="Times New Roman"/>
                <w:sz w:val="28"/>
                <w:szCs w:val="28"/>
              </w:rPr>
              <w:t xml:space="preserve"> su riviste indicizzate </w:t>
            </w:r>
            <w:proofErr w:type="spellStart"/>
            <w:r w:rsidRPr="005D2047">
              <w:rPr>
                <w:rFonts w:ascii="Times New Roman" w:hAnsi="Times New Roman"/>
                <w:sz w:val="28"/>
                <w:szCs w:val="28"/>
              </w:rPr>
              <w:t>PubMed</w:t>
            </w:r>
            <w:proofErr w:type="spellEnd"/>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A857C" w14:textId="60A121D3" w:rsidR="005D2047" w:rsidRPr="005D2047" w:rsidRDefault="00573CD9" w:rsidP="005D2047">
            <w:pPr>
              <w:spacing w:before="60" w:after="60"/>
              <w:jc w:val="both"/>
              <w:rPr>
                <w:rFonts w:ascii="Times New Roman" w:hAnsi="Times New Roman"/>
                <w:sz w:val="28"/>
                <w:szCs w:val="28"/>
              </w:rPr>
            </w:pPr>
            <w:r w:rsidRPr="00573CD9">
              <w:rPr>
                <w:rFonts w:ascii="Segoe UI" w:hAnsi="Segoe UI" w:cs="Segoe UI"/>
                <w:b/>
                <w:bCs/>
                <w:color w:val="212121"/>
                <w:shd w:val="clear" w:color="auto" w:fill="FFFFFF"/>
              </w:rPr>
              <w:t>Mancuso K</w:t>
            </w:r>
            <w:r>
              <w:rPr>
                <w:rFonts w:ascii="Segoe UI" w:hAnsi="Segoe UI" w:cs="Segoe UI"/>
                <w:color w:val="212121"/>
                <w:shd w:val="clear" w:color="auto" w:fill="FFFFFF"/>
              </w:rPr>
              <w:t xml:space="preserve">, Tacchetti P, Pantani L, Rocchi S, Rizzello I, Caratozzolo I, De Cicco G, Fusco A, Testoni N, Terragna C, Marzocchi G, Martello M, Borsi E, Dozza L, Cavo M, Zamagni E. </w:t>
            </w:r>
            <w:proofErr w:type="spellStart"/>
            <w:r w:rsidRPr="00573CD9">
              <w:rPr>
                <w:rFonts w:ascii="Segoe UI" w:hAnsi="Segoe UI" w:cs="Segoe UI"/>
                <w:b/>
                <w:bCs/>
                <w:color w:val="212121"/>
                <w:shd w:val="clear" w:color="auto" w:fill="FFFFFF"/>
              </w:rPr>
              <w:t>Maintenance</w:t>
            </w:r>
            <w:proofErr w:type="spellEnd"/>
            <w:r w:rsidRPr="00573CD9">
              <w:rPr>
                <w:rFonts w:ascii="Segoe UI" w:hAnsi="Segoe UI" w:cs="Segoe UI"/>
                <w:b/>
                <w:bCs/>
                <w:color w:val="212121"/>
                <w:shd w:val="clear" w:color="auto" w:fill="FFFFFF"/>
              </w:rPr>
              <w:t xml:space="preserve"> therapy with </w:t>
            </w:r>
            <w:proofErr w:type="spellStart"/>
            <w:r w:rsidRPr="00573CD9">
              <w:rPr>
                <w:rFonts w:ascii="Segoe UI" w:hAnsi="Segoe UI" w:cs="Segoe UI"/>
                <w:b/>
                <w:bCs/>
                <w:color w:val="212121"/>
                <w:shd w:val="clear" w:color="auto" w:fill="FFFFFF"/>
              </w:rPr>
              <w:t>bortezomib</w:t>
            </w:r>
            <w:proofErr w:type="spellEnd"/>
            <w:r w:rsidRPr="00573CD9">
              <w:rPr>
                <w:rFonts w:ascii="Segoe UI" w:hAnsi="Segoe UI" w:cs="Segoe UI"/>
                <w:b/>
                <w:bCs/>
                <w:color w:val="212121"/>
                <w:shd w:val="clear" w:color="auto" w:fill="FFFFFF"/>
              </w:rPr>
              <w:t xml:space="preserve"> and </w:t>
            </w:r>
            <w:proofErr w:type="spellStart"/>
            <w:r w:rsidRPr="00573CD9">
              <w:rPr>
                <w:rFonts w:ascii="Segoe UI" w:hAnsi="Segoe UI" w:cs="Segoe UI"/>
                <w:b/>
                <w:bCs/>
                <w:color w:val="212121"/>
                <w:shd w:val="clear" w:color="auto" w:fill="FFFFFF"/>
              </w:rPr>
              <w:t>dexamethasone</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after</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autotransplantation</w:t>
            </w:r>
            <w:proofErr w:type="spellEnd"/>
            <w:r w:rsidRPr="00573CD9">
              <w:rPr>
                <w:rFonts w:ascii="Segoe UI" w:hAnsi="Segoe UI" w:cs="Segoe UI"/>
                <w:b/>
                <w:bCs/>
                <w:color w:val="212121"/>
                <w:shd w:val="clear" w:color="auto" w:fill="FFFFFF"/>
              </w:rPr>
              <w:t xml:space="preserve"> for high-risk multiple </w:t>
            </w:r>
            <w:proofErr w:type="spellStart"/>
            <w:r w:rsidRPr="00573CD9">
              <w:rPr>
                <w:rFonts w:ascii="Segoe UI" w:hAnsi="Segoe UI" w:cs="Segoe UI"/>
                <w:b/>
                <w:bCs/>
                <w:color w:val="212121"/>
                <w:shd w:val="clear" w:color="auto" w:fill="FFFFFF"/>
              </w:rPr>
              <w:t>myeloma</w:t>
            </w:r>
            <w:proofErr w:type="spellEnd"/>
            <w:r w:rsidRPr="00573CD9">
              <w:rPr>
                <w:rFonts w:ascii="Segoe UI" w:hAnsi="Segoe UI" w:cs="Segoe UI"/>
                <w:b/>
                <w:bCs/>
                <w:color w:val="212121"/>
                <w:shd w:val="clear" w:color="auto" w:fill="FFFFFF"/>
              </w:rPr>
              <w:t xml:space="preserve">. Bone </w:t>
            </w:r>
            <w:proofErr w:type="spellStart"/>
            <w:r w:rsidRPr="00573CD9">
              <w:rPr>
                <w:rFonts w:ascii="Segoe UI" w:hAnsi="Segoe UI" w:cs="Segoe UI"/>
                <w:b/>
                <w:bCs/>
                <w:color w:val="212121"/>
                <w:shd w:val="clear" w:color="auto" w:fill="FFFFFF"/>
              </w:rPr>
              <w:t>Marrow</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Transplant</w:t>
            </w:r>
            <w:proofErr w:type="spellEnd"/>
            <w:r w:rsidRPr="00573CD9">
              <w:rPr>
                <w:rFonts w:ascii="Segoe UI" w:hAnsi="Segoe UI" w:cs="Segoe UI"/>
                <w:b/>
                <w:bCs/>
                <w:color w:val="212121"/>
                <w:shd w:val="clear" w:color="auto" w:fill="FFFFFF"/>
              </w:rPr>
              <w:t>. 2020</w:t>
            </w:r>
            <w:r>
              <w:rPr>
                <w:rFonts w:ascii="Segoe UI" w:hAnsi="Segoe UI" w:cs="Segoe UI"/>
                <w:color w:val="212121"/>
                <w:shd w:val="clear" w:color="auto" w:fill="FFFFFF"/>
              </w:rPr>
              <w:t xml:space="preserve"> Sep;55(9):1865-1867.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10.1038/s41409-020-0844-2.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w:t>
            </w:r>
            <w:proofErr w:type="spellStart"/>
            <w:r>
              <w:rPr>
                <w:rFonts w:ascii="Segoe UI" w:hAnsi="Segoe UI" w:cs="Segoe UI"/>
                <w:color w:val="212121"/>
                <w:shd w:val="clear" w:color="auto" w:fill="FFFFFF"/>
              </w:rPr>
              <w:t>Feb</w:t>
            </w:r>
            <w:proofErr w:type="spellEnd"/>
            <w:r>
              <w:rPr>
                <w:rFonts w:ascii="Segoe UI" w:hAnsi="Segoe UI" w:cs="Segoe UI"/>
                <w:color w:val="212121"/>
                <w:shd w:val="clear" w:color="auto" w:fill="FFFFFF"/>
              </w:rPr>
              <w:t xml:space="preserve"> 26. PMID: 32103147.</w:t>
            </w:r>
          </w:p>
        </w:tc>
      </w:tr>
      <w:tr w:rsidR="00573CD9" w:rsidRPr="005D2047" w14:paraId="75207A78" w14:textId="77777777" w:rsidTr="00AA5B08">
        <w:trPr>
          <w:trHeight w:val="594"/>
        </w:trPr>
        <w:tc>
          <w:tcPr>
            <w:tcW w:w="3141" w:type="dxa"/>
            <w:gridSpan w:val="2"/>
            <w:vMerge/>
            <w:tcBorders>
              <w:top w:val="single" w:sz="4" w:space="0" w:color="auto"/>
              <w:left w:val="single" w:sz="4" w:space="0" w:color="auto"/>
              <w:right w:val="single" w:sz="4" w:space="0" w:color="auto"/>
            </w:tcBorders>
            <w:shd w:val="clear" w:color="auto" w:fill="auto"/>
            <w:vAlign w:val="center"/>
          </w:tcPr>
          <w:p w14:paraId="31BCBB79" w14:textId="77777777" w:rsidR="00573CD9" w:rsidRPr="005D2047" w:rsidRDefault="00573CD9" w:rsidP="005D2047">
            <w:pPr>
              <w:spacing w:before="60" w:after="60"/>
              <w:jc w:val="both"/>
              <w:rPr>
                <w:rFonts w:ascii="Times New Roman" w:hAnsi="Times New Roman"/>
                <w:b/>
                <w:sz w:val="28"/>
                <w:szCs w:val="28"/>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0DECF" w14:textId="0944719E" w:rsidR="00573CD9" w:rsidRDefault="00573CD9" w:rsidP="005D2047">
            <w:pPr>
              <w:spacing w:before="60" w:after="60"/>
              <w:jc w:val="both"/>
              <w:rPr>
                <w:rFonts w:ascii="Segoe UI" w:hAnsi="Segoe UI" w:cs="Segoe UI"/>
                <w:color w:val="212121"/>
                <w:shd w:val="clear" w:color="auto" w:fill="FFFFFF"/>
              </w:rPr>
            </w:pPr>
            <w:r>
              <w:rPr>
                <w:rFonts w:ascii="Segoe UI" w:hAnsi="Segoe UI" w:cs="Segoe UI"/>
                <w:color w:val="212121"/>
                <w:shd w:val="clear" w:color="auto" w:fill="FFFFFF"/>
              </w:rPr>
              <w:t xml:space="preserve">Tacchetti P, Rocchi S, Barbato S, Zamagni E, Pantani L, </w:t>
            </w:r>
            <w:r w:rsidRPr="00F56F08">
              <w:rPr>
                <w:rFonts w:ascii="Segoe UI" w:hAnsi="Segoe UI" w:cs="Segoe UI"/>
                <w:b/>
                <w:bCs/>
                <w:color w:val="212121"/>
                <w:shd w:val="clear" w:color="auto" w:fill="FFFFFF"/>
              </w:rPr>
              <w:t>Mancuso K</w:t>
            </w:r>
            <w:r>
              <w:rPr>
                <w:rFonts w:ascii="Segoe UI" w:hAnsi="Segoe UI" w:cs="Segoe UI"/>
                <w:color w:val="212121"/>
                <w:shd w:val="clear" w:color="auto" w:fill="FFFFFF"/>
              </w:rPr>
              <w:t xml:space="preserve">, Rizzello I, Cavo M. </w:t>
            </w:r>
            <w:r w:rsidRPr="00F56F08">
              <w:rPr>
                <w:rFonts w:ascii="Segoe UI" w:hAnsi="Segoe UI" w:cs="Segoe UI"/>
                <w:b/>
                <w:bCs/>
                <w:color w:val="212121"/>
                <w:shd w:val="clear" w:color="auto" w:fill="FFFFFF"/>
              </w:rPr>
              <w:t xml:space="preserve">Emerging and </w:t>
            </w:r>
            <w:proofErr w:type="spellStart"/>
            <w:r w:rsidRPr="00F56F08">
              <w:rPr>
                <w:rFonts w:ascii="Segoe UI" w:hAnsi="Segoe UI" w:cs="Segoe UI"/>
                <w:b/>
                <w:bCs/>
                <w:color w:val="212121"/>
                <w:shd w:val="clear" w:color="auto" w:fill="FFFFFF"/>
              </w:rPr>
              <w:t>current</w:t>
            </w:r>
            <w:proofErr w:type="spellEnd"/>
            <w:r w:rsidRPr="00F56F08">
              <w:rPr>
                <w:rFonts w:ascii="Segoe UI" w:hAnsi="Segoe UI" w:cs="Segoe UI"/>
                <w:b/>
                <w:bCs/>
                <w:color w:val="212121"/>
                <w:shd w:val="clear" w:color="auto" w:fill="FFFFFF"/>
              </w:rPr>
              <w:t xml:space="preserve"> treatment </w:t>
            </w:r>
            <w:proofErr w:type="spellStart"/>
            <w:r w:rsidRPr="00F56F08">
              <w:rPr>
                <w:rFonts w:ascii="Segoe UI" w:hAnsi="Segoe UI" w:cs="Segoe UI"/>
                <w:b/>
                <w:bCs/>
                <w:color w:val="212121"/>
                <w:shd w:val="clear" w:color="auto" w:fill="FFFFFF"/>
              </w:rPr>
              <w:t>combinations</w:t>
            </w:r>
            <w:proofErr w:type="spellEnd"/>
            <w:r w:rsidRPr="00F56F08">
              <w:rPr>
                <w:rFonts w:ascii="Segoe UI" w:hAnsi="Segoe UI" w:cs="Segoe UI"/>
                <w:b/>
                <w:bCs/>
                <w:color w:val="212121"/>
                <w:shd w:val="clear" w:color="auto" w:fill="FFFFFF"/>
              </w:rPr>
              <w:t xml:space="preserve"> for </w:t>
            </w:r>
            <w:proofErr w:type="spellStart"/>
            <w:r w:rsidRPr="00F56F08">
              <w:rPr>
                <w:rFonts w:ascii="Segoe UI" w:hAnsi="Segoe UI" w:cs="Segoe UI"/>
                <w:b/>
                <w:bCs/>
                <w:color w:val="212121"/>
                <w:shd w:val="clear" w:color="auto" w:fill="FFFFFF"/>
              </w:rPr>
              <w:t>transplant-ineligible</w:t>
            </w:r>
            <w:proofErr w:type="spellEnd"/>
            <w:r w:rsidRPr="00F56F08">
              <w:rPr>
                <w:rFonts w:ascii="Segoe UI" w:hAnsi="Segoe UI" w:cs="Segoe UI"/>
                <w:b/>
                <w:bCs/>
                <w:color w:val="212121"/>
                <w:shd w:val="clear" w:color="auto" w:fill="FFFFFF"/>
              </w:rPr>
              <w:t xml:space="preserve"> multiple </w:t>
            </w:r>
            <w:proofErr w:type="spellStart"/>
            <w:r w:rsidRPr="00F56F08">
              <w:rPr>
                <w:rFonts w:ascii="Segoe UI" w:hAnsi="Segoe UI" w:cs="Segoe UI"/>
                <w:b/>
                <w:bCs/>
                <w:color w:val="212121"/>
                <w:shd w:val="clear" w:color="auto" w:fill="FFFFFF"/>
              </w:rPr>
              <w:t>myeloma</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patients</w:t>
            </w:r>
            <w:proofErr w:type="spellEnd"/>
            <w:r w:rsidRPr="00F56F08">
              <w:rPr>
                <w:rFonts w:ascii="Segoe UI" w:hAnsi="Segoe UI" w:cs="Segoe UI"/>
                <w:b/>
                <w:bCs/>
                <w:color w:val="212121"/>
                <w:shd w:val="clear" w:color="auto" w:fill="FFFFFF"/>
              </w:rPr>
              <w:t xml:space="preserve">. Expert </w:t>
            </w:r>
            <w:proofErr w:type="spellStart"/>
            <w:r w:rsidRPr="00F56F08">
              <w:rPr>
                <w:rFonts w:ascii="Segoe UI" w:hAnsi="Segoe UI" w:cs="Segoe UI"/>
                <w:b/>
                <w:bCs/>
                <w:color w:val="212121"/>
                <w:shd w:val="clear" w:color="auto" w:fill="FFFFFF"/>
              </w:rPr>
              <w:t>Rev</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Hematol</w:t>
            </w:r>
            <w:proofErr w:type="spellEnd"/>
            <w:r w:rsidRPr="00F56F08">
              <w:rPr>
                <w:rFonts w:ascii="Segoe UI" w:hAnsi="Segoe UI" w:cs="Segoe UI"/>
                <w:b/>
                <w:bCs/>
                <w:color w:val="212121"/>
                <w:shd w:val="clear" w:color="auto" w:fill="FFFFFF"/>
              </w:rPr>
              <w:t>. 2021</w:t>
            </w:r>
            <w:r>
              <w:rPr>
                <w:rFonts w:ascii="Segoe UI" w:hAnsi="Segoe UI" w:cs="Segoe UI"/>
                <w:color w:val="212121"/>
                <w:shd w:val="clear" w:color="auto" w:fill="FFFFFF"/>
              </w:rPr>
              <w:t xml:space="preserve"> Dec;14(12):1085-1098.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10.1080/17474086.2021.1983426.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2021 </w:t>
            </w:r>
            <w:proofErr w:type="spellStart"/>
            <w:r>
              <w:rPr>
                <w:rFonts w:ascii="Segoe UI" w:hAnsi="Segoe UI" w:cs="Segoe UI"/>
                <w:color w:val="212121"/>
                <w:shd w:val="clear" w:color="auto" w:fill="FFFFFF"/>
              </w:rPr>
              <w:t>Oct</w:t>
            </w:r>
            <w:proofErr w:type="spellEnd"/>
            <w:r>
              <w:rPr>
                <w:rFonts w:ascii="Segoe UI" w:hAnsi="Segoe UI" w:cs="Segoe UI"/>
                <w:color w:val="212121"/>
                <w:shd w:val="clear" w:color="auto" w:fill="FFFFFF"/>
              </w:rPr>
              <w:t xml:space="preserve"> 4. PMID: 34602012.</w:t>
            </w:r>
          </w:p>
        </w:tc>
      </w:tr>
      <w:tr w:rsidR="005D2047" w:rsidRPr="005D2047" w14:paraId="59BC1115" w14:textId="77777777" w:rsidTr="00AA5B08">
        <w:trPr>
          <w:trHeight w:val="592"/>
        </w:trPr>
        <w:tc>
          <w:tcPr>
            <w:tcW w:w="3141" w:type="dxa"/>
            <w:gridSpan w:val="2"/>
            <w:vMerge/>
            <w:tcBorders>
              <w:left w:val="single" w:sz="4" w:space="0" w:color="auto"/>
              <w:right w:val="single" w:sz="4" w:space="0" w:color="auto"/>
            </w:tcBorders>
            <w:shd w:val="clear" w:color="auto" w:fill="auto"/>
            <w:vAlign w:val="center"/>
          </w:tcPr>
          <w:p w14:paraId="3E768B4E" w14:textId="77777777" w:rsidR="005D2047" w:rsidRPr="005D2047" w:rsidRDefault="005D2047" w:rsidP="005D2047">
            <w:pPr>
              <w:spacing w:before="60" w:after="60"/>
              <w:jc w:val="both"/>
              <w:rPr>
                <w:rFonts w:ascii="Times New Roman" w:hAnsi="Times New Roman"/>
                <w:b/>
                <w:sz w:val="28"/>
                <w:szCs w:val="28"/>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AF8EA" w14:textId="34C0AA25" w:rsidR="005D2047" w:rsidRPr="005D2047" w:rsidRDefault="00573CD9" w:rsidP="005D2047">
            <w:pPr>
              <w:spacing w:before="60" w:after="60"/>
              <w:jc w:val="both"/>
              <w:rPr>
                <w:rFonts w:ascii="Times New Roman" w:hAnsi="Times New Roman"/>
                <w:sz w:val="28"/>
                <w:szCs w:val="28"/>
              </w:rPr>
            </w:pPr>
            <w:r>
              <w:rPr>
                <w:rFonts w:ascii="Segoe UI" w:hAnsi="Segoe UI" w:cs="Segoe UI"/>
                <w:color w:val="212121"/>
                <w:shd w:val="clear" w:color="auto" w:fill="FFFFFF"/>
              </w:rPr>
              <w:t xml:space="preserve">Rocchi S, Tacchetti P, Pantani L, </w:t>
            </w:r>
            <w:r w:rsidRPr="00573CD9">
              <w:rPr>
                <w:rFonts w:ascii="Segoe UI" w:hAnsi="Segoe UI" w:cs="Segoe UI"/>
                <w:b/>
                <w:bCs/>
                <w:color w:val="212121"/>
                <w:shd w:val="clear" w:color="auto" w:fill="FFFFFF"/>
              </w:rPr>
              <w:t>Mancuso K</w:t>
            </w:r>
            <w:r>
              <w:rPr>
                <w:rFonts w:ascii="Segoe UI" w:hAnsi="Segoe UI" w:cs="Segoe UI"/>
                <w:color w:val="212121"/>
                <w:shd w:val="clear" w:color="auto" w:fill="FFFFFF"/>
              </w:rPr>
              <w:t xml:space="preserve">, Rizzello I, di Giovanni Bezzi C, Scalese M, Dozza L, Marzocchi G, Martello M, Barilà G, Antonioli E, Staderini M, Buda G, Petrini M, </w:t>
            </w:r>
            <w:proofErr w:type="spellStart"/>
            <w:r>
              <w:rPr>
                <w:rFonts w:ascii="Segoe UI" w:hAnsi="Segoe UI" w:cs="Segoe UI"/>
                <w:color w:val="212121"/>
                <w:shd w:val="clear" w:color="auto" w:fill="FFFFFF"/>
              </w:rPr>
              <w:t>Cea</w:t>
            </w:r>
            <w:proofErr w:type="spellEnd"/>
            <w:r>
              <w:rPr>
                <w:rFonts w:ascii="Segoe UI" w:hAnsi="Segoe UI" w:cs="Segoe UI"/>
                <w:color w:val="212121"/>
                <w:shd w:val="clear" w:color="auto" w:fill="FFFFFF"/>
              </w:rPr>
              <w:t xml:space="preserve"> M, Quaresima M, Furlan A, Bonalumi A, Cavo M, Zamagni E. </w:t>
            </w:r>
            <w:r w:rsidRPr="00573CD9">
              <w:rPr>
                <w:rFonts w:ascii="Segoe UI" w:hAnsi="Segoe UI" w:cs="Segoe UI"/>
                <w:b/>
                <w:bCs/>
                <w:color w:val="212121"/>
                <w:shd w:val="clear" w:color="auto" w:fill="FFFFFF"/>
              </w:rPr>
              <w:t xml:space="preserve">A </w:t>
            </w:r>
            <w:proofErr w:type="spellStart"/>
            <w:r w:rsidRPr="00573CD9">
              <w:rPr>
                <w:rFonts w:ascii="Segoe UI" w:hAnsi="Segoe UI" w:cs="Segoe UI"/>
                <w:b/>
                <w:bCs/>
                <w:color w:val="212121"/>
                <w:shd w:val="clear" w:color="auto" w:fill="FFFFFF"/>
              </w:rPr>
              <w:t>real</w:t>
            </w:r>
            <w:proofErr w:type="spellEnd"/>
            <w:r w:rsidRPr="00573CD9">
              <w:rPr>
                <w:rFonts w:ascii="Segoe UI" w:hAnsi="Segoe UI" w:cs="Segoe UI"/>
                <w:b/>
                <w:bCs/>
                <w:color w:val="212121"/>
                <w:shd w:val="clear" w:color="auto" w:fill="FFFFFF"/>
              </w:rPr>
              <w:t xml:space="preserve">-world </w:t>
            </w:r>
            <w:proofErr w:type="spellStart"/>
            <w:r w:rsidRPr="00573CD9">
              <w:rPr>
                <w:rFonts w:ascii="Segoe UI" w:hAnsi="Segoe UI" w:cs="Segoe UI"/>
                <w:b/>
                <w:bCs/>
                <w:color w:val="212121"/>
                <w:shd w:val="clear" w:color="auto" w:fill="FFFFFF"/>
              </w:rPr>
              <w:t>efficacy</w:t>
            </w:r>
            <w:proofErr w:type="spellEnd"/>
            <w:r w:rsidRPr="00573CD9">
              <w:rPr>
                <w:rFonts w:ascii="Segoe UI" w:hAnsi="Segoe UI" w:cs="Segoe UI"/>
                <w:b/>
                <w:bCs/>
                <w:color w:val="212121"/>
                <w:shd w:val="clear" w:color="auto" w:fill="FFFFFF"/>
              </w:rPr>
              <w:t xml:space="preserve"> and safety </w:t>
            </w:r>
            <w:proofErr w:type="spellStart"/>
            <w:r w:rsidRPr="00573CD9">
              <w:rPr>
                <w:rFonts w:ascii="Segoe UI" w:hAnsi="Segoe UI" w:cs="Segoe UI"/>
                <w:b/>
                <w:bCs/>
                <w:color w:val="212121"/>
                <w:shd w:val="clear" w:color="auto" w:fill="FFFFFF"/>
              </w:rPr>
              <w:t>analysis</w:t>
            </w:r>
            <w:proofErr w:type="spellEnd"/>
            <w:r w:rsidRPr="00573CD9">
              <w:rPr>
                <w:rFonts w:ascii="Segoe UI" w:hAnsi="Segoe UI" w:cs="Segoe UI"/>
                <w:b/>
                <w:bCs/>
                <w:color w:val="212121"/>
                <w:shd w:val="clear" w:color="auto" w:fill="FFFFFF"/>
              </w:rPr>
              <w:t xml:space="preserve"> of </w:t>
            </w:r>
            <w:proofErr w:type="spellStart"/>
            <w:r w:rsidRPr="00573CD9">
              <w:rPr>
                <w:rFonts w:ascii="Segoe UI" w:hAnsi="Segoe UI" w:cs="Segoe UI"/>
                <w:b/>
                <w:bCs/>
                <w:color w:val="212121"/>
                <w:shd w:val="clear" w:color="auto" w:fill="FFFFFF"/>
              </w:rPr>
              <w:t>combined</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carfilzomib</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lenalidomide</w:t>
            </w:r>
            <w:proofErr w:type="spellEnd"/>
            <w:r w:rsidRPr="00573CD9">
              <w:rPr>
                <w:rFonts w:ascii="Segoe UI" w:hAnsi="Segoe UI" w:cs="Segoe UI"/>
                <w:b/>
                <w:bCs/>
                <w:color w:val="212121"/>
                <w:shd w:val="clear" w:color="auto" w:fill="FFFFFF"/>
              </w:rPr>
              <w:t xml:space="preserve">, and </w:t>
            </w:r>
            <w:proofErr w:type="spellStart"/>
            <w:r w:rsidRPr="00573CD9">
              <w:rPr>
                <w:rFonts w:ascii="Segoe UI" w:hAnsi="Segoe UI" w:cs="Segoe UI"/>
                <w:b/>
                <w:bCs/>
                <w:color w:val="212121"/>
                <w:shd w:val="clear" w:color="auto" w:fill="FFFFFF"/>
              </w:rPr>
              <w:t>dexamethasone</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KRd</w:t>
            </w:r>
            <w:proofErr w:type="spellEnd"/>
            <w:r w:rsidRPr="00573CD9">
              <w:rPr>
                <w:rFonts w:ascii="Segoe UI" w:hAnsi="Segoe UI" w:cs="Segoe UI"/>
                <w:b/>
                <w:bCs/>
                <w:color w:val="212121"/>
                <w:shd w:val="clear" w:color="auto" w:fill="FFFFFF"/>
              </w:rPr>
              <w:t xml:space="preserve">) in </w:t>
            </w:r>
            <w:proofErr w:type="spellStart"/>
            <w:r w:rsidRPr="00573CD9">
              <w:rPr>
                <w:rFonts w:ascii="Segoe UI" w:hAnsi="Segoe UI" w:cs="Segoe UI"/>
                <w:b/>
                <w:bCs/>
                <w:color w:val="212121"/>
                <w:shd w:val="clear" w:color="auto" w:fill="FFFFFF"/>
              </w:rPr>
              <w:t>relapsed</w:t>
            </w:r>
            <w:proofErr w:type="spellEnd"/>
            <w:r w:rsidRPr="00573CD9">
              <w:rPr>
                <w:rFonts w:ascii="Segoe UI" w:hAnsi="Segoe UI" w:cs="Segoe UI"/>
                <w:b/>
                <w:bCs/>
                <w:color w:val="212121"/>
                <w:shd w:val="clear" w:color="auto" w:fill="FFFFFF"/>
              </w:rPr>
              <w:t>/</w:t>
            </w:r>
            <w:proofErr w:type="spellStart"/>
            <w:r w:rsidRPr="00573CD9">
              <w:rPr>
                <w:rFonts w:ascii="Segoe UI" w:hAnsi="Segoe UI" w:cs="Segoe UI"/>
                <w:b/>
                <w:bCs/>
                <w:color w:val="212121"/>
                <w:shd w:val="clear" w:color="auto" w:fill="FFFFFF"/>
              </w:rPr>
              <w:t>refractory</w:t>
            </w:r>
            <w:proofErr w:type="spellEnd"/>
            <w:r w:rsidRPr="00573CD9">
              <w:rPr>
                <w:rFonts w:ascii="Segoe UI" w:hAnsi="Segoe UI" w:cs="Segoe UI"/>
                <w:b/>
                <w:bCs/>
                <w:color w:val="212121"/>
                <w:shd w:val="clear" w:color="auto" w:fill="FFFFFF"/>
              </w:rPr>
              <w:t xml:space="preserve"> multiple </w:t>
            </w:r>
            <w:proofErr w:type="spellStart"/>
            <w:r w:rsidRPr="00573CD9">
              <w:rPr>
                <w:rFonts w:ascii="Segoe UI" w:hAnsi="Segoe UI" w:cs="Segoe UI"/>
                <w:b/>
                <w:bCs/>
                <w:color w:val="212121"/>
                <w:shd w:val="clear" w:color="auto" w:fill="FFFFFF"/>
              </w:rPr>
              <w:t>myeloma</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Hematol</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Oncol</w:t>
            </w:r>
            <w:proofErr w:type="spellEnd"/>
            <w:r w:rsidRPr="00573CD9">
              <w:rPr>
                <w:rFonts w:ascii="Segoe UI" w:hAnsi="Segoe UI" w:cs="Segoe UI"/>
                <w:b/>
                <w:bCs/>
                <w:color w:val="212121"/>
                <w:shd w:val="clear" w:color="auto" w:fill="FFFFFF"/>
              </w:rPr>
              <w:t>. 2021</w:t>
            </w:r>
            <w:r>
              <w:rPr>
                <w:rFonts w:ascii="Segoe UI" w:hAnsi="Segoe UI" w:cs="Segoe UI"/>
                <w:color w:val="212121"/>
                <w:shd w:val="clear" w:color="auto" w:fill="FFFFFF"/>
              </w:rPr>
              <w:t xml:space="preserve"> Feb;39(1):41-50.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10.1002/hon.2820.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w:t>
            </w:r>
            <w:proofErr w:type="spellStart"/>
            <w:r>
              <w:rPr>
                <w:rFonts w:ascii="Segoe UI" w:hAnsi="Segoe UI" w:cs="Segoe UI"/>
                <w:color w:val="212121"/>
                <w:shd w:val="clear" w:color="auto" w:fill="FFFFFF"/>
              </w:rPr>
              <w:t>Nov</w:t>
            </w:r>
            <w:proofErr w:type="spellEnd"/>
            <w:r>
              <w:rPr>
                <w:rFonts w:ascii="Segoe UI" w:hAnsi="Segoe UI" w:cs="Segoe UI"/>
                <w:color w:val="212121"/>
                <w:shd w:val="clear" w:color="auto" w:fill="FFFFFF"/>
              </w:rPr>
              <w:t xml:space="preserve"> 1. PMID: 33085797.</w:t>
            </w:r>
          </w:p>
        </w:tc>
      </w:tr>
      <w:tr w:rsidR="00AA5B08" w:rsidRPr="005D2047" w14:paraId="7091585D" w14:textId="77777777" w:rsidTr="00AA5B08">
        <w:trPr>
          <w:trHeight w:val="592"/>
        </w:trPr>
        <w:tc>
          <w:tcPr>
            <w:tcW w:w="3141" w:type="dxa"/>
            <w:gridSpan w:val="2"/>
            <w:vMerge/>
            <w:tcBorders>
              <w:left w:val="single" w:sz="4" w:space="0" w:color="auto"/>
              <w:right w:val="single" w:sz="4" w:space="0" w:color="auto"/>
            </w:tcBorders>
            <w:shd w:val="clear" w:color="auto" w:fill="auto"/>
            <w:vAlign w:val="center"/>
          </w:tcPr>
          <w:p w14:paraId="1EE837EF" w14:textId="77777777" w:rsidR="00AA5B08" w:rsidRPr="005D2047" w:rsidRDefault="00AA5B08" w:rsidP="00AA5B08">
            <w:pPr>
              <w:spacing w:before="60" w:after="60"/>
              <w:jc w:val="both"/>
              <w:rPr>
                <w:rFonts w:ascii="Times New Roman" w:hAnsi="Times New Roman"/>
                <w:b/>
                <w:sz w:val="28"/>
                <w:szCs w:val="28"/>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6957A" w14:textId="0189ED86" w:rsidR="00AA5B08" w:rsidRPr="005D2047" w:rsidRDefault="00573CD9" w:rsidP="00AA5B08">
            <w:pPr>
              <w:spacing w:before="60" w:after="60"/>
              <w:jc w:val="both"/>
              <w:rPr>
                <w:rFonts w:ascii="Times New Roman" w:hAnsi="Times New Roman"/>
                <w:sz w:val="28"/>
                <w:szCs w:val="28"/>
              </w:rPr>
            </w:pPr>
            <w:r>
              <w:rPr>
                <w:rFonts w:ascii="Segoe UI" w:hAnsi="Segoe UI" w:cs="Segoe UI"/>
                <w:color w:val="212121"/>
                <w:shd w:val="clear" w:color="auto" w:fill="FFFFFF"/>
              </w:rPr>
              <w:t xml:space="preserve">Rizzello I, Cavo M, Dozza L, Rivolti E, Petrucci MT, De Stefano V, Antonioli E, Tosi P, D'Agostino M, </w:t>
            </w:r>
            <w:proofErr w:type="spellStart"/>
            <w:r>
              <w:rPr>
                <w:rFonts w:ascii="Segoe UI" w:hAnsi="Segoe UI" w:cs="Segoe UI"/>
                <w:color w:val="212121"/>
                <w:shd w:val="clear" w:color="auto" w:fill="FFFFFF"/>
              </w:rPr>
              <w:t>Morè</w:t>
            </w:r>
            <w:proofErr w:type="spellEnd"/>
            <w:r>
              <w:rPr>
                <w:rFonts w:ascii="Segoe UI" w:hAnsi="Segoe UI" w:cs="Segoe UI"/>
                <w:color w:val="212121"/>
                <w:shd w:val="clear" w:color="auto" w:fill="FFFFFF"/>
              </w:rPr>
              <w:t xml:space="preserve"> S, Gozzetti A, </w:t>
            </w:r>
            <w:proofErr w:type="spellStart"/>
            <w:r>
              <w:rPr>
                <w:rFonts w:ascii="Segoe UI" w:hAnsi="Segoe UI" w:cs="Segoe UI"/>
                <w:color w:val="212121"/>
                <w:shd w:val="clear" w:color="auto" w:fill="FFFFFF"/>
              </w:rPr>
              <w:t>Cea</w:t>
            </w:r>
            <w:proofErr w:type="spellEnd"/>
            <w:r>
              <w:rPr>
                <w:rFonts w:ascii="Segoe UI" w:hAnsi="Segoe UI" w:cs="Segoe UI"/>
                <w:color w:val="212121"/>
                <w:shd w:val="clear" w:color="auto" w:fill="FFFFFF"/>
              </w:rPr>
              <w:t xml:space="preserve"> M, Barbato S, Tacchetti P, Pantani L, </w:t>
            </w:r>
            <w:r w:rsidRPr="00573CD9">
              <w:rPr>
                <w:rFonts w:ascii="Segoe UI" w:hAnsi="Segoe UI" w:cs="Segoe UI"/>
                <w:b/>
                <w:bCs/>
                <w:color w:val="212121"/>
                <w:shd w:val="clear" w:color="auto" w:fill="FFFFFF"/>
              </w:rPr>
              <w:t>Mancuso K</w:t>
            </w:r>
            <w:r>
              <w:rPr>
                <w:rFonts w:ascii="Segoe UI" w:hAnsi="Segoe UI" w:cs="Segoe UI"/>
                <w:color w:val="212121"/>
                <w:shd w:val="clear" w:color="auto" w:fill="FFFFFF"/>
              </w:rPr>
              <w:t xml:space="preserve">, Rocchi S, De Cicco G, Fusco A, Zamagni E. </w:t>
            </w:r>
            <w:proofErr w:type="spellStart"/>
            <w:r w:rsidRPr="00573CD9">
              <w:rPr>
                <w:rFonts w:ascii="Segoe UI" w:hAnsi="Segoe UI" w:cs="Segoe UI"/>
                <w:b/>
                <w:bCs/>
                <w:color w:val="212121"/>
                <w:shd w:val="clear" w:color="auto" w:fill="FFFFFF"/>
              </w:rPr>
              <w:t>Subcutaneous</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lastRenderedPageBreak/>
              <w:t>bortezomib-containing</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regimens</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as</w:t>
            </w:r>
            <w:proofErr w:type="spellEnd"/>
            <w:r w:rsidRPr="00573CD9">
              <w:rPr>
                <w:rFonts w:ascii="Segoe UI" w:hAnsi="Segoe UI" w:cs="Segoe UI"/>
                <w:b/>
                <w:bCs/>
                <w:color w:val="212121"/>
                <w:shd w:val="clear" w:color="auto" w:fill="FFFFFF"/>
              </w:rPr>
              <w:t xml:space="preserve"> up-front treatment of </w:t>
            </w:r>
            <w:proofErr w:type="spellStart"/>
            <w:r w:rsidRPr="00573CD9">
              <w:rPr>
                <w:rFonts w:ascii="Segoe UI" w:hAnsi="Segoe UI" w:cs="Segoe UI"/>
                <w:b/>
                <w:bCs/>
                <w:color w:val="212121"/>
                <w:shd w:val="clear" w:color="auto" w:fill="FFFFFF"/>
              </w:rPr>
              <w:t>newly</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diagnosed</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transplant-eligible</w:t>
            </w:r>
            <w:proofErr w:type="spellEnd"/>
            <w:r w:rsidRPr="00573CD9">
              <w:rPr>
                <w:rFonts w:ascii="Segoe UI" w:hAnsi="Segoe UI" w:cs="Segoe UI"/>
                <w:b/>
                <w:bCs/>
                <w:color w:val="212121"/>
                <w:shd w:val="clear" w:color="auto" w:fill="FFFFFF"/>
              </w:rPr>
              <w:t xml:space="preserve"> multiple </w:t>
            </w:r>
            <w:proofErr w:type="spellStart"/>
            <w:r w:rsidRPr="00573CD9">
              <w:rPr>
                <w:rFonts w:ascii="Segoe UI" w:hAnsi="Segoe UI" w:cs="Segoe UI"/>
                <w:b/>
                <w:bCs/>
                <w:color w:val="212121"/>
                <w:shd w:val="clear" w:color="auto" w:fill="FFFFFF"/>
              </w:rPr>
              <w:t>myeloma</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patients</w:t>
            </w:r>
            <w:proofErr w:type="spellEnd"/>
            <w:r w:rsidRPr="00573CD9">
              <w:rPr>
                <w:rFonts w:ascii="Segoe UI" w:hAnsi="Segoe UI" w:cs="Segoe UI"/>
                <w:b/>
                <w:bCs/>
                <w:color w:val="212121"/>
                <w:shd w:val="clear" w:color="auto" w:fill="FFFFFF"/>
              </w:rPr>
              <w:t xml:space="preserve">: a </w:t>
            </w:r>
            <w:proofErr w:type="spellStart"/>
            <w:r w:rsidRPr="00573CD9">
              <w:rPr>
                <w:rFonts w:ascii="Segoe UI" w:hAnsi="Segoe UI" w:cs="Segoe UI"/>
                <w:b/>
                <w:bCs/>
                <w:color w:val="212121"/>
                <w:shd w:val="clear" w:color="auto" w:fill="FFFFFF"/>
              </w:rPr>
              <w:t>retrospective</w:t>
            </w:r>
            <w:proofErr w:type="spellEnd"/>
            <w:r w:rsidRPr="00573CD9">
              <w:rPr>
                <w:rFonts w:ascii="Segoe UI" w:hAnsi="Segoe UI" w:cs="Segoe UI"/>
                <w:b/>
                <w:bCs/>
                <w:color w:val="212121"/>
                <w:shd w:val="clear" w:color="auto" w:fill="FFFFFF"/>
              </w:rPr>
              <w:t>, non-</w:t>
            </w:r>
            <w:proofErr w:type="spellStart"/>
            <w:r w:rsidRPr="00573CD9">
              <w:rPr>
                <w:rFonts w:ascii="Segoe UI" w:hAnsi="Segoe UI" w:cs="Segoe UI"/>
                <w:b/>
                <w:bCs/>
                <w:color w:val="212121"/>
                <w:shd w:val="clear" w:color="auto" w:fill="FFFFFF"/>
              </w:rPr>
              <w:t>interventional</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observational</w:t>
            </w:r>
            <w:proofErr w:type="spellEnd"/>
            <w:r w:rsidRPr="00573CD9">
              <w:rPr>
                <w:rFonts w:ascii="Segoe UI" w:hAnsi="Segoe UI" w:cs="Segoe UI"/>
                <w:b/>
                <w:bCs/>
                <w:color w:val="212121"/>
                <w:shd w:val="clear" w:color="auto" w:fill="FFFFFF"/>
              </w:rPr>
              <w:t xml:space="preserve"> study. </w:t>
            </w:r>
            <w:proofErr w:type="spellStart"/>
            <w:r w:rsidRPr="00573CD9">
              <w:rPr>
                <w:rFonts w:ascii="Segoe UI" w:hAnsi="Segoe UI" w:cs="Segoe UI"/>
                <w:b/>
                <w:bCs/>
                <w:color w:val="212121"/>
                <w:shd w:val="clear" w:color="auto" w:fill="FFFFFF"/>
              </w:rPr>
              <w:t>Leuk</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Lymphoma</w:t>
            </w:r>
            <w:proofErr w:type="spellEnd"/>
            <w:r w:rsidRPr="00573CD9">
              <w:rPr>
                <w:rFonts w:ascii="Segoe UI" w:hAnsi="Segoe UI" w:cs="Segoe UI"/>
                <w:b/>
                <w:bCs/>
                <w:color w:val="212121"/>
                <w:shd w:val="clear" w:color="auto" w:fill="FFFFFF"/>
              </w:rPr>
              <w:t>. 2021</w:t>
            </w:r>
            <w:r>
              <w:rPr>
                <w:rFonts w:ascii="Segoe UI" w:hAnsi="Segoe UI" w:cs="Segoe UI"/>
                <w:color w:val="212121"/>
                <w:shd w:val="clear" w:color="auto" w:fill="FFFFFF"/>
              </w:rPr>
              <w:t xml:space="preserve"> Aug;62(8):1897-1906.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10.1080/10428194.2021.1897805.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2021 Mar 18. PMID: 33733993.</w:t>
            </w:r>
          </w:p>
        </w:tc>
      </w:tr>
      <w:tr w:rsidR="00AA5B08" w:rsidRPr="005D2047" w14:paraId="57750A33" w14:textId="77777777" w:rsidTr="00AA5B08">
        <w:trPr>
          <w:trHeight w:val="417"/>
        </w:trPr>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6217E" w14:textId="77777777" w:rsidR="00AA5B08" w:rsidRPr="005D2047" w:rsidRDefault="00AA5B08" w:rsidP="00AA5B08">
            <w:pPr>
              <w:spacing w:before="60" w:after="60"/>
              <w:jc w:val="both"/>
              <w:rPr>
                <w:rFonts w:ascii="Times New Roman" w:hAnsi="Times New Roman"/>
                <w:sz w:val="28"/>
                <w:szCs w:val="28"/>
              </w:rPr>
            </w:pPr>
            <w:r w:rsidRPr="005D2047">
              <w:rPr>
                <w:rFonts w:ascii="Times New Roman" w:hAnsi="Times New Roman"/>
                <w:sz w:val="28"/>
                <w:szCs w:val="28"/>
              </w:rPr>
              <w:lastRenderedPageBreak/>
              <w:t>Nome e n° mesi assegnista 3</w:t>
            </w: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F84C3" w14:textId="1670CAFD" w:rsidR="00AA5B08" w:rsidRPr="005D2047" w:rsidRDefault="00AA5B08" w:rsidP="00AA5B08">
            <w:pPr>
              <w:spacing w:before="60" w:after="60"/>
              <w:jc w:val="both"/>
              <w:rPr>
                <w:rFonts w:ascii="Times New Roman" w:hAnsi="Times New Roman"/>
                <w:sz w:val="28"/>
                <w:szCs w:val="28"/>
              </w:rPr>
            </w:pPr>
            <w:r>
              <w:rPr>
                <w:rFonts w:ascii="Times New Roman" w:hAnsi="Times New Roman"/>
                <w:sz w:val="28"/>
                <w:szCs w:val="28"/>
              </w:rPr>
              <w:t xml:space="preserve">Ilaria </w:t>
            </w:r>
            <w:r w:rsidR="00F56F08">
              <w:rPr>
                <w:rFonts w:ascii="Times New Roman" w:hAnsi="Times New Roman"/>
                <w:sz w:val="28"/>
                <w:szCs w:val="28"/>
              </w:rPr>
              <w:t>Vigliotta</w:t>
            </w:r>
            <w:r w:rsidR="00573CD9">
              <w:rPr>
                <w:rFonts w:ascii="Times New Roman" w:hAnsi="Times New Roman"/>
                <w:sz w:val="28"/>
                <w:szCs w:val="28"/>
              </w:rPr>
              <w:t xml:space="preserve"> (Assegnista dal 2022)</w:t>
            </w:r>
          </w:p>
        </w:tc>
      </w:tr>
      <w:tr w:rsidR="00AA5B08" w:rsidRPr="005D2047" w14:paraId="3D1B0687" w14:textId="77777777" w:rsidTr="00AA5B08">
        <w:trPr>
          <w:trHeight w:val="594"/>
        </w:trPr>
        <w:tc>
          <w:tcPr>
            <w:tcW w:w="3141" w:type="dxa"/>
            <w:gridSpan w:val="2"/>
            <w:vMerge w:val="restart"/>
            <w:tcBorders>
              <w:top w:val="single" w:sz="4" w:space="0" w:color="auto"/>
              <w:left w:val="single" w:sz="4" w:space="0" w:color="auto"/>
              <w:right w:val="single" w:sz="4" w:space="0" w:color="auto"/>
            </w:tcBorders>
            <w:shd w:val="clear" w:color="auto" w:fill="auto"/>
            <w:vAlign w:val="center"/>
          </w:tcPr>
          <w:p w14:paraId="40152CCE" w14:textId="77777777" w:rsidR="00AA5B08" w:rsidRPr="005D2047" w:rsidRDefault="00AA5B08" w:rsidP="00AA5B08">
            <w:pPr>
              <w:spacing w:before="60" w:after="60"/>
              <w:jc w:val="both"/>
              <w:rPr>
                <w:rFonts w:ascii="Times New Roman" w:hAnsi="Times New Roman"/>
                <w:sz w:val="28"/>
                <w:szCs w:val="28"/>
              </w:rPr>
            </w:pPr>
            <w:r w:rsidRPr="005D2047">
              <w:rPr>
                <w:rFonts w:ascii="Times New Roman" w:hAnsi="Times New Roman"/>
                <w:b/>
                <w:sz w:val="28"/>
                <w:szCs w:val="28"/>
              </w:rPr>
              <w:t>Max. 4</w:t>
            </w:r>
            <w:r w:rsidRPr="005D2047">
              <w:rPr>
                <w:rFonts w:ascii="Times New Roman" w:hAnsi="Times New Roman"/>
                <w:sz w:val="28"/>
                <w:szCs w:val="28"/>
              </w:rPr>
              <w:t xml:space="preserve"> lavori in </w:t>
            </w:r>
            <w:proofErr w:type="spellStart"/>
            <w:r w:rsidRPr="005D2047">
              <w:rPr>
                <w:rFonts w:ascii="Times New Roman" w:hAnsi="Times New Roman"/>
                <w:sz w:val="28"/>
                <w:szCs w:val="28"/>
              </w:rPr>
              <w:t>extenso</w:t>
            </w:r>
            <w:proofErr w:type="spellEnd"/>
            <w:r w:rsidRPr="005D2047">
              <w:rPr>
                <w:rFonts w:ascii="Times New Roman" w:hAnsi="Times New Roman"/>
                <w:sz w:val="28"/>
                <w:szCs w:val="28"/>
              </w:rPr>
              <w:t xml:space="preserve"> su riviste indicizzate </w:t>
            </w:r>
            <w:proofErr w:type="spellStart"/>
            <w:r w:rsidRPr="005D2047">
              <w:rPr>
                <w:rFonts w:ascii="Times New Roman" w:hAnsi="Times New Roman"/>
                <w:sz w:val="28"/>
                <w:szCs w:val="28"/>
              </w:rPr>
              <w:t>PubMed</w:t>
            </w:r>
            <w:proofErr w:type="spellEnd"/>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4B25B" w14:textId="356FE989" w:rsidR="00AA5B08" w:rsidRPr="005D2047" w:rsidRDefault="00F56F08" w:rsidP="00AA5B08">
            <w:pPr>
              <w:spacing w:before="60" w:after="60"/>
              <w:jc w:val="both"/>
              <w:rPr>
                <w:rFonts w:ascii="Times New Roman" w:hAnsi="Times New Roman"/>
                <w:sz w:val="28"/>
                <w:szCs w:val="28"/>
              </w:rPr>
            </w:pPr>
            <w:r w:rsidRPr="00573CD9">
              <w:rPr>
                <w:rFonts w:ascii="Segoe UI" w:hAnsi="Segoe UI" w:cs="Segoe UI"/>
                <w:b/>
                <w:bCs/>
                <w:color w:val="212121"/>
                <w:shd w:val="clear" w:color="auto" w:fill="FFFFFF"/>
              </w:rPr>
              <w:t>Vigliotta I</w:t>
            </w:r>
            <w:r>
              <w:rPr>
                <w:rFonts w:ascii="Segoe UI" w:hAnsi="Segoe UI" w:cs="Segoe UI"/>
                <w:color w:val="212121"/>
                <w:shd w:val="clear" w:color="auto" w:fill="FFFFFF"/>
              </w:rPr>
              <w:t xml:space="preserve">, Armuzzi S, Barone M, Solli V, Pistis I, Borsi E, Taurisano B, Mazzocchetti G, Martello M, Poletti A, Sartor C, Rizzello I, Pantani L, Tacchetti P, Papayannidis C, Mancuso K, Rocchi S, Zamagni E, Curti A, Arpinati M, Cavo M, Terragna C. </w:t>
            </w:r>
            <w:r w:rsidRPr="00F56F08">
              <w:rPr>
                <w:rFonts w:ascii="Segoe UI" w:hAnsi="Segoe UI" w:cs="Segoe UI"/>
                <w:b/>
                <w:bCs/>
                <w:color w:val="212121"/>
                <w:shd w:val="clear" w:color="auto" w:fill="FFFFFF"/>
              </w:rPr>
              <w:t>The </w:t>
            </w:r>
            <w:proofErr w:type="spellStart"/>
            <w:r w:rsidRPr="00F56F08">
              <w:rPr>
                <w:rFonts w:ascii="Segoe UI" w:hAnsi="Segoe UI" w:cs="Segoe UI"/>
                <w:b/>
                <w:bCs/>
                <w:i/>
                <w:iCs/>
                <w:color w:val="212121"/>
                <w:shd w:val="clear" w:color="auto" w:fill="FFFFFF"/>
              </w:rPr>
              <w:t>ALLgorithMM</w:t>
            </w:r>
            <w:proofErr w:type="spellEnd"/>
            <w:r w:rsidRPr="00F56F08">
              <w:rPr>
                <w:rFonts w:ascii="Segoe UI" w:hAnsi="Segoe UI" w:cs="Segoe UI"/>
                <w:b/>
                <w:bCs/>
                <w:color w:val="212121"/>
                <w:shd w:val="clear" w:color="auto" w:fill="FFFFFF"/>
              </w:rPr>
              <w:t xml:space="preserve">: How to </w:t>
            </w:r>
            <w:proofErr w:type="spellStart"/>
            <w:r w:rsidRPr="00F56F08">
              <w:rPr>
                <w:rFonts w:ascii="Segoe UI" w:hAnsi="Segoe UI" w:cs="Segoe UI"/>
                <w:b/>
                <w:bCs/>
                <w:color w:val="212121"/>
                <w:shd w:val="clear" w:color="auto" w:fill="FFFFFF"/>
              </w:rPr>
              <w:t>define</w:t>
            </w:r>
            <w:proofErr w:type="spellEnd"/>
            <w:r w:rsidRPr="00F56F08">
              <w:rPr>
                <w:rFonts w:ascii="Segoe UI" w:hAnsi="Segoe UI" w:cs="Segoe UI"/>
                <w:b/>
                <w:bCs/>
                <w:color w:val="212121"/>
                <w:shd w:val="clear" w:color="auto" w:fill="FFFFFF"/>
              </w:rPr>
              <w:t xml:space="preserve"> the </w:t>
            </w:r>
            <w:proofErr w:type="spellStart"/>
            <w:r w:rsidRPr="00F56F08">
              <w:rPr>
                <w:rFonts w:ascii="Segoe UI" w:hAnsi="Segoe UI" w:cs="Segoe UI"/>
                <w:b/>
                <w:bCs/>
                <w:color w:val="212121"/>
                <w:shd w:val="clear" w:color="auto" w:fill="FFFFFF"/>
              </w:rPr>
              <w:t>hemodilution</w:t>
            </w:r>
            <w:proofErr w:type="spellEnd"/>
            <w:r w:rsidRPr="00F56F08">
              <w:rPr>
                <w:rFonts w:ascii="Segoe UI" w:hAnsi="Segoe UI" w:cs="Segoe UI"/>
                <w:b/>
                <w:bCs/>
                <w:color w:val="212121"/>
                <w:shd w:val="clear" w:color="auto" w:fill="FFFFFF"/>
              </w:rPr>
              <w:t xml:space="preserve"> of bone </w:t>
            </w:r>
            <w:proofErr w:type="spellStart"/>
            <w:r w:rsidRPr="00F56F08">
              <w:rPr>
                <w:rFonts w:ascii="Segoe UI" w:hAnsi="Segoe UI" w:cs="Segoe UI"/>
                <w:b/>
                <w:bCs/>
                <w:color w:val="212121"/>
                <w:shd w:val="clear" w:color="auto" w:fill="FFFFFF"/>
              </w:rPr>
              <w:t>marrow</w:t>
            </w:r>
            <w:proofErr w:type="spellEnd"/>
            <w:r w:rsidRPr="00F56F08">
              <w:rPr>
                <w:rFonts w:ascii="Segoe UI" w:hAnsi="Segoe UI" w:cs="Segoe UI"/>
                <w:b/>
                <w:bCs/>
                <w:color w:val="212121"/>
                <w:shd w:val="clear" w:color="auto" w:fill="FFFFFF"/>
              </w:rPr>
              <w:t xml:space="preserve"> samples in </w:t>
            </w:r>
            <w:proofErr w:type="spellStart"/>
            <w:r w:rsidRPr="00F56F08">
              <w:rPr>
                <w:rFonts w:ascii="Segoe UI" w:hAnsi="Segoe UI" w:cs="Segoe UI"/>
                <w:b/>
                <w:bCs/>
                <w:color w:val="212121"/>
                <w:shd w:val="clear" w:color="auto" w:fill="FFFFFF"/>
              </w:rPr>
              <w:t>lymphoproliferative</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diseases</w:t>
            </w:r>
            <w:proofErr w:type="spellEnd"/>
            <w:r w:rsidRPr="00F56F08">
              <w:rPr>
                <w:rFonts w:ascii="Segoe UI" w:hAnsi="Segoe UI" w:cs="Segoe UI"/>
                <w:b/>
                <w:bCs/>
                <w:color w:val="212121"/>
                <w:shd w:val="clear" w:color="auto" w:fill="FFFFFF"/>
              </w:rPr>
              <w:t xml:space="preserve">. Front </w:t>
            </w:r>
            <w:proofErr w:type="spellStart"/>
            <w:r w:rsidRPr="00F56F08">
              <w:rPr>
                <w:rFonts w:ascii="Segoe UI" w:hAnsi="Segoe UI" w:cs="Segoe UI"/>
                <w:b/>
                <w:bCs/>
                <w:color w:val="212121"/>
                <w:shd w:val="clear" w:color="auto" w:fill="FFFFFF"/>
              </w:rPr>
              <w:t>Oncol</w:t>
            </w:r>
            <w:proofErr w:type="spellEnd"/>
            <w:r w:rsidRPr="00F56F08">
              <w:rPr>
                <w:rFonts w:ascii="Segoe UI" w:hAnsi="Segoe UI" w:cs="Segoe UI"/>
                <w:b/>
                <w:bCs/>
                <w:color w:val="212121"/>
                <w:shd w:val="clear" w:color="auto" w:fill="FFFFFF"/>
              </w:rPr>
              <w:t xml:space="preserve">. 2022 </w:t>
            </w:r>
            <w:proofErr w:type="spellStart"/>
            <w:r w:rsidRPr="00F56F08">
              <w:rPr>
                <w:rFonts w:ascii="Segoe UI" w:hAnsi="Segoe UI" w:cs="Segoe UI"/>
                <w:b/>
                <w:bCs/>
                <w:color w:val="212121"/>
                <w:shd w:val="clear" w:color="auto" w:fill="FFFFFF"/>
              </w:rPr>
              <w:t>Oct</w:t>
            </w:r>
            <w:proofErr w:type="spellEnd"/>
            <w:r>
              <w:rPr>
                <w:rFonts w:ascii="Segoe UI" w:hAnsi="Segoe UI" w:cs="Segoe UI"/>
                <w:color w:val="212121"/>
                <w:shd w:val="clear" w:color="auto" w:fill="FFFFFF"/>
              </w:rPr>
              <w:t xml:space="preserve"> </w:t>
            </w:r>
            <w:proofErr w:type="gramStart"/>
            <w:r>
              <w:rPr>
                <w:rFonts w:ascii="Segoe UI" w:hAnsi="Segoe UI" w:cs="Segoe UI"/>
                <w:color w:val="212121"/>
                <w:shd w:val="clear" w:color="auto" w:fill="FFFFFF"/>
              </w:rPr>
              <w:t>6;12:1001048</w:t>
            </w:r>
            <w:proofErr w:type="gram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10.3389/fonc.2022.1001048. PMID: 36276072; PMCID: PMC9582597.</w:t>
            </w:r>
          </w:p>
        </w:tc>
      </w:tr>
      <w:tr w:rsidR="00AA5B08" w:rsidRPr="005D2047" w14:paraId="04E35680" w14:textId="77777777" w:rsidTr="00AA5B08">
        <w:trPr>
          <w:trHeight w:val="592"/>
        </w:trPr>
        <w:tc>
          <w:tcPr>
            <w:tcW w:w="3141" w:type="dxa"/>
            <w:gridSpan w:val="2"/>
            <w:vMerge/>
            <w:tcBorders>
              <w:left w:val="single" w:sz="4" w:space="0" w:color="auto"/>
              <w:right w:val="single" w:sz="4" w:space="0" w:color="auto"/>
            </w:tcBorders>
            <w:shd w:val="clear" w:color="auto" w:fill="auto"/>
            <w:vAlign w:val="center"/>
          </w:tcPr>
          <w:p w14:paraId="50D64F18" w14:textId="77777777" w:rsidR="00AA5B08" w:rsidRPr="005D2047" w:rsidRDefault="00AA5B08" w:rsidP="00AA5B08">
            <w:pPr>
              <w:spacing w:before="60" w:after="60"/>
              <w:jc w:val="both"/>
              <w:rPr>
                <w:rFonts w:ascii="Times New Roman" w:hAnsi="Times New Roman"/>
                <w:b/>
                <w:sz w:val="28"/>
                <w:szCs w:val="28"/>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534B1" w14:textId="0A7BEBF7" w:rsidR="00AA5B08" w:rsidRPr="005D2047" w:rsidRDefault="00F56F08" w:rsidP="00AA5B08">
            <w:pPr>
              <w:spacing w:before="60" w:after="60"/>
              <w:jc w:val="both"/>
              <w:rPr>
                <w:rFonts w:ascii="Times New Roman" w:hAnsi="Times New Roman"/>
                <w:sz w:val="28"/>
                <w:szCs w:val="28"/>
              </w:rPr>
            </w:pPr>
            <w:r>
              <w:rPr>
                <w:rFonts w:ascii="Segoe UI" w:hAnsi="Segoe UI" w:cs="Segoe UI"/>
                <w:color w:val="212121"/>
                <w:shd w:val="clear" w:color="auto" w:fill="FFFFFF"/>
              </w:rPr>
              <w:t xml:space="preserve">Martello M, Poletti A, Borsi E, Solli V, Dozza L, Barbato S, Zamagni E, Tacchetti P, Pantani L, Mancuso K, </w:t>
            </w:r>
            <w:r w:rsidRPr="00573CD9">
              <w:rPr>
                <w:rFonts w:ascii="Segoe UI" w:hAnsi="Segoe UI" w:cs="Segoe UI"/>
                <w:b/>
                <w:bCs/>
                <w:color w:val="212121"/>
                <w:shd w:val="clear" w:color="auto" w:fill="FFFFFF"/>
              </w:rPr>
              <w:t>Vigliotta I</w:t>
            </w:r>
            <w:r>
              <w:rPr>
                <w:rFonts w:ascii="Segoe UI" w:hAnsi="Segoe UI" w:cs="Segoe UI"/>
                <w:color w:val="212121"/>
                <w:shd w:val="clear" w:color="auto" w:fill="FFFFFF"/>
              </w:rPr>
              <w:t xml:space="preserve">, Rizzello I, Rocchi S, Armuzzi S, Testoni N, Marzocchi G, Martinelli G, Cavo M, Terragna C. </w:t>
            </w:r>
            <w:proofErr w:type="spellStart"/>
            <w:r w:rsidRPr="00F56F08">
              <w:rPr>
                <w:rFonts w:ascii="Segoe UI" w:hAnsi="Segoe UI" w:cs="Segoe UI"/>
                <w:b/>
                <w:bCs/>
                <w:color w:val="212121"/>
                <w:shd w:val="clear" w:color="auto" w:fill="FFFFFF"/>
              </w:rPr>
              <w:t>Clonal</w:t>
            </w:r>
            <w:proofErr w:type="spellEnd"/>
            <w:r w:rsidRPr="00F56F08">
              <w:rPr>
                <w:rFonts w:ascii="Segoe UI" w:hAnsi="Segoe UI" w:cs="Segoe UI"/>
                <w:b/>
                <w:bCs/>
                <w:color w:val="212121"/>
                <w:shd w:val="clear" w:color="auto" w:fill="FFFFFF"/>
              </w:rPr>
              <w:t xml:space="preserve"> and </w:t>
            </w:r>
            <w:proofErr w:type="spellStart"/>
            <w:r w:rsidRPr="00F56F08">
              <w:rPr>
                <w:rFonts w:ascii="Segoe UI" w:hAnsi="Segoe UI" w:cs="Segoe UI"/>
                <w:b/>
                <w:bCs/>
                <w:color w:val="212121"/>
                <w:shd w:val="clear" w:color="auto" w:fill="FFFFFF"/>
              </w:rPr>
              <w:t>subclonal</w:t>
            </w:r>
            <w:proofErr w:type="spellEnd"/>
            <w:r w:rsidRPr="00F56F08">
              <w:rPr>
                <w:rFonts w:ascii="Segoe UI" w:hAnsi="Segoe UI" w:cs="Segoe UI"/>
                <w:b/>
                <w:bCs/>
                <w:color w:val="212121"/>
                <w:shd w:val="clear" w:color="auto" w:fill="FFFFFF"/>
              </w:rPr>
              <w:t xml:space="preserve"> TP53 </w:t>
            </w:r>
            <w:proofErr w:type="spellStart"/>
            <w:r w:rsidRPr="00F56F08">
              <w:rPr>
                <w:rFonts w:ascii="Segoe UI" w:hAnsi="Segoe UI" w:cs="Segoe UI"/>
                <w:b/>
                <w:bCs/>
                <w:color w:val="212121"/>
                <w:shd w:val="clear" w:color="auto" w:fill="FFFFFF"/>
              </w:rPr>
              <w:t>molecular</w:t>
            </w:r>
            <w:proofErr w:type="spellEnd"/>
            <w:r w:rsidRPr="00F56F08">
              <w:rPr>
                <w:rFonts w:ascii="Segoe UI" w:hAnsi="Segoe UI" w:cs="Segoe UI"/>
                <w:b/>
                <w:bCs/>
                <w:color w:val="212121"/>
                <w:shd w:val="clear" w:color="auto" w:fill="FFFFFF"/>
              </w:rPr>
              <w:t xml:space="preserve"> impairment </w:t>
            </w:r>
            <w:proofErr w:type="spellStart"/>
            <w:r w:rsidRPr="00F56F08">
              <w:rPr>
                <w:rFonts w:ascii="Segoe UI" w:hAnsi="Segoe UI" w:cs="Segoe UI"/>
                <w:b/>
                <w:bCs/>
                <w:color w:val="212121"/>
                <w:shd w:val="clear" w:color="auto" w:fill="FFFFFF"/>
              </w:rPr>
              <w:t>is</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associated</w:t>
            </w:r>
            <w:proofErr w:type="spellEnd"/>
            <w:r w:rsidRPr="00F56F08">
              <w:rPr>
                <w:rFonts w:ascii="Segoe UI" w:hAnsi="Segoe UI" w:cs="Segoe UI"/>
                <w:b/>
                <w:bCs/>
                <w:color w:val="212121"/>
                <w:shd w:val="clear" w:color="auto" w:fill="FFFFFF"/>
              </w:rPr>
              <w:t xml:space="preserve"> with </w:t>
            </w:r>
            <w:proofErr w:type="spellStart"/>
            <w:r w:rsidRPr="00F56F08">
              <w:rPr>
                <w:rFonts w:ascii="Segoe UI" w:hAnsi="Segoe UI" w:cs="Segoe UI"/>
                <w:b/>
                <w:bCs/>
                <w:color w:val="212121"/>
                <w:shd w:val="clear" w:color="auto" w:fill="FFFFFF"/>
              </w:rPr>
              <w:t>prognosis</w:t>
            </w:r>
            <w:proofErr w:type="spellEnd"/>
            <w:r w:rsidRPr="00F56F08">
              <w:rPr>
                <w:rFonts w:ascii="Segoe UI" w:hAnsi="Segoe UI" w:cs="Segoe UI"/>
                <w:b/>
                <w:bCs/>
                <w:color w:val="212121"/>
                <w:shd w:val="clear" w:color="auto" w:fill="FFFFFF"/>
              </w:rPr>
              <w:t xml:space="preserve"> and </w:t>
            </w:r>
            <w:proofErr w:type="spellStart"/>
            <w:r w:rsidRPr="00F56F08">
              <w:rPr>
                <w:rFonts w:ascii="Segoe UI" w:hAnsi="Segoe UI" w:cs="Segoe UI"/>
                <w:b/>
                <w:bCs/>
                <w:color w:val="212121"/>
                <w:shd w:val="clear" w:color="auto" w:fill="FFFFFF"/>
              </w:rPr>
              <w:t>progression</w:t>
            </w:r>
            <w:proofErr w:type="spellEnd"/>
            <w:r w:rsidRPr="00F56F08">
              <w:rPr>
                <w:rFonts w:ascii="Segoe UI" w:hAnsi="Segoe UI" w:cs="Segoe UI"/>
                <w:b/>
                <w:bCs/>
                <w:color w:val="212121"/>
                <w:shd w:val="clear" w:color="auto" w:fill="FFFFFF"/>
              </w:rPr>
              <w:t xml:space="preserve"> in multiple </w:t>
            </w:r>
            <w:proofErr w:type="spellStart"/>
            <w:r w:rsidRPr="00F56F08">
              <w:rPr>
                <w:rFonts w:ascii="Segoe UI" w:hAnsi="Segoe UI" w:cs="Segoe UI"/>
                <w:b/>
                <w:bCs/>
                <w:color w:val="212121"/>
                <w:shd w:val="clear" w:color="auto" w:fill="FFFFFF"/>
              </w:rPr>
              <w:t>myeloma</w:t>
            </w:r>
            <w:proofErr w:type="spellEnd"/>
            <w:r w:rsidRPr="00F56F08">
              <w:rPr>
                <w:rFonts w:ascii="Segoe UI" w:hAnsi="Segoe UI" w:cs="Segoe UI"/>
                <w:b/>
                <w:bCs/>
                <w:color w:val="212121"/>
                <w:shd w:val="clear" w:color="auto" w:fill="FFFFFF"/>
              </w:rPr>
              <w:t>. Blood Cancer J. 2022</w:t>
            </w:r>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Jan</w:t>
            </w:r>
            <w:proofErr w:type="spellEnd"/>
            <w:r>
              <w:rPr>
                <w:rFonts w:ascii="Segoe UI" w:hAnsi="Segoe UI" w:cs="Segoe UI"/>
                <w:color w:val="212121"/>
                <w:shd w:val="clear" w:color="auto" w:fill="FFFFFF"/>
              </w:rPr>
              <w:t xml:space="preserve"> 26;12(1):15.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10.1038/s41408-022-00610-y. PMID: 35082295; PMCID: PMC8791929.</w:t>
            </w:r>
          </w:p>
        </w:tc>
      </w:tr>
      <w:tr w:rsidR="00AA5B08" w:rsidRPr="005D2047" w14:paraId="7D8E71FA" w14:textId="77777777" w:rsidTr="00AA5B08">
        <w:trPr>
          <w:trHeight w:val="592"/>
        </w:trPr>
        <w:tc>
          <w:tcPr>
            <w:tcW w:w="3141" w:type="dxa"/>
            <w:gridSpan w:val="2"/>
            <w:vMerge/>
            <w:tcBorders>
              <w:left w:val="single" w:sz="4" w:space="0" w:color="auto"/>
              <w:right w:val="single" w:sz="4" w:space="0" w:color="auto"/>
            </w:tcBorders>
            <w:shd w:val="clear" w:color="auto" w:fill="auto"/>
            <w:vAlign w:val="center"/>
          </w:tcPr>
          <w:p w14:paraId="207A2B11" w14:textId="77777777" w:rsidR="00AA5B08" w:rsidRPr="005D2047" w:rsidRDefault="00AA5B08" w:rsidP="00AA5B08">
            <w:pPr>
              <w:spacing w:before="60" w:after="60"/>
              <w:jc w:val="both"/>
              <w:rPr>
                <w:rFonts w:ascii="Times New Roman" w:hAnsi="Times New Roman"/>
                <w:b/>
                <w:sz w:val="28"/>
                <w:szCs w:val="28"/>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2F85B" w14:textId="07EE1C21" w:rsidR="00AA5B08" w:rsidRPr="005D2047" w:rsidRDefault="00F56F08" w:rsidP="00AA5B08">
            <w:pPr>
              <w:spacing w:before="60" w:after="60"/>
              <w:jc w:val="both"/>
              <w:rPr>
                <w:rFonts w:ascii="Times New Roman" w:hAnsi="Times New Roman"/>
                <w:sz w:val="28"/>
                <w:szCs w:val="28"/>
              </w:rPr>
            </w:pPr>
            <w:r>
              <w:rPr>
                <w:rFonts w:ascii="Segoe UI" w:hAnsi="Segoe UI" w:cs="Segoe UI"/>
                <w:color w:val="212121"/>
                <w:shd w:val="clear" w:color="auto" w:fill="FFFFFF"/>
              </w:rPr>
              <w:t xml:space="preserve">Mazzocchetti G, Poletti A, Solli V, Borsi E, Martello M, </w:t>
            </w:r>
            <w:r w:rsidRPr="00573CD9">
              <w:rPr>
                <w:rFonts w:ascii="Segoe UI" w:hAnsi="Segoe UI" w:cs="Segoe UI"/>
                <w:b/>
                <w:bCs/>
                <w:color w:val="212121"/>
                <w:shd w:val="clear" w:color="auto" w:fill="FFFFFF"/>
              </w:rPr>
              <w:t>Vigliotta I</w:t>
            </w:r>
            <w:r>
              <w:rPr>
                <w:rFonts w:ascii="Segoe UI" w:hAnsi="Segoe UI" w:cs="Segoe UI"/>
                <w:color w:val="212121"/>
                <w:shd w:val="clear" w:color="auto" w:fill="FFFFFF"/>
              </w:rPr>
              <w:t>, Armuzzi S, Taurisano B, Zamagni E, Cavo M, Terragna C. </w:t>
            </w:r>
            <w:proofErr w:type="spellStart"/>
            <w:proofErr w:type="gramStart"/>
            <w:r w:rsidRPr="00F56F08">
              <w:rPr>
                <w:rFonts w:ascii="Segoe UI" w:hAnsi="Segoe UI" w:cs="Segoe UI"/>
                <w:b/>
                <w:bCs/>
                <w:color w:val="212121"/>
                <w:shd w:val="clear" w:color="auto" w:fill="FFFFFF"/>
              </w:rPr>
              <w:t>BoBafit</w:t>
            </w:r>
            <w:proofErr w:type="spellEnd"/>
            <w:r w:rsidRPr="00F56F08">
              <w:rPr>
                <w:rFonts w:ascii="Segoe UI" w:hAnsi="Segoe UI" w:cs="Segoe UI"/>
                <w:b/>
                <w:bCs/>
                <w:color w:val="212121"/>
                <w:shd w:val="clear" w:color="auto" w:fill="FFFFFF"/>
              </w:rPr>
              <w:t> :</w:t>
            </w:r>
            <w:proofErr w:type="gramEnd"/>
            <w:r w:rsidRPr="00F56F08">
              <w:rPr>
                <w:rFonts w:ascii="Segoe UI" w:hAnsi="Segoe UI" w:cs="Segoe UI"/>
                <w:b/>
                <w:bCs/>
                <w:color w:val="212121"/>
                <w:shd w:val="clear" w:color="auto" w:fill="FFFFFF"/>
              </w:rPr>
              <w:t xml:space="preserve"> A copy </w:t>
            </w:r>
            <w:proofErr w:type="spellStart"/>
            <w:r w:rsidRPr="00F56F08">
              <w:rPr>
                <w:rFonts w:ascii="Segoe UI" w:hAnsi="Segoe UI" w:cs="Segoe UI"/>
                <w:b/>
                <w:bCs/>
                <w:color w:val="212121"/>
                <w:shd w:val="clear" w:color="auto" w:fill="FFFFFF"/>
              </w:rPr>
              <w:t>number</w:t>
            </w:r>
            <w:proofErr w:type="spellEnd"/>
            <w:r w:rsidRPr="00F56F08">
              <w:rPr>
                <w:rFonts w:ascii="Segoe UI" w:hAnsi="Segoe UI" w:cs="Segoe UI"/>
                <w:b/>
                <w:bCs/>
                <w:color w:val="212121"/>
                <w:shd w:val="clear" w:color="auto" w:fill="FFFFFF"/>
              </w:rPr>
              <w:t xml:space="preserve"> clustering </w:t>
            </w:r>
            <w:proofErr w:type="spellStart"/>
            <w:r w:rsidRPr="00F56F08">
              <w:rPr>
                <w:rFonts w:ascii="Segoe UI" w:hAnsi="Segoe UI" w:cs="Segoe UI"/>
                <w:b/>
                <w:bCs/>
                <w:color w:val="212121"/>
                <w:shd w:val="clear" w:color="auto" w:fill="FFFFFF"/>
              </w:rPr>
              <w:t>tool</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designed</w:t>
            </w:r>
            <w:proofErr w:type="spellEnd"/>
            <w:r w:rsidRPr="00F56F08">
              <w:rPr>
                <w:rFonts w:ascii="Segoe UI" w:hAnsi="Segoe UI" w:cs="Segoe UI"/>
                <w:b/>
                <w:bCs/>
                <w:color w:val="212121"/>
                <w:shd w:val="clear" w:color="auto" w:fill="FFFFFF"/>
              </w:rPr>
              <w:t xml:space="preserve"> to refit and </w:t>
            </w:r>
            <w:proofErr w:type="spellStart"/>
            <w:r w:rsidRPr="00F56F08">
              <w:rPr>
                <w:rFonts w:ascii="Segoe UI" w:hAnsi="Segoe UI" w:cs="Segoe UI"/>
                <w:b/>
                <w:bCs/>
                <w:color w:val="212121"/>
                <w:shd w:val="clear" w:color="auto" w:fill="FFFFFF"/>
              </w:rPr>
              <w:t>recalibrate</w:t>
            </w:r>
            <w:proofErr w:type="spellEnd"/>
            <w:r w:rsidRPr="00F56F08">
              <w:rPr>
                <w:rFonts w:ascii="Segoe UI" w:hAnsi="Segoe UI" w:cs="Segoe UI"/>
                <w:b/>
                <w:bCs/>
                <w:color w:val="212121"/>
                <w:shd w:val="clear" w:color="auto" w:fill="FFFFFF"/>
              </w:rPr>
              <w:t xml:space="preserve"> the baseline </w:t>
            </w:r>
            <w:proofErr w:type="spellStart"/>
            <w:r w:rsidRPr="00F56F08">
              <w:rPr>
                <w:rFonts w:ascii="Segoe UI" w:hAnsi="Segoe UI" w:cs="Segoe UI"/>
                <w:b/>
                <w:bCs/>
                <w:color w:val="212121"/>
                <w:shd w:val="clear" w:color="auto" w:fill="FFFFFF"/>
              </w:rPr>
              <w:t>region</w:t>
            </w:r>
            <w:proofErr w:type="spellEnd"/>
            <w:r w:rsidRPr="00F56F08">
              <w:rPr>
                <w:rFonts w:ascii="Segoe UI" w:hAnsi="Segoe UI" w:cs="Segoe UI"/>
                <w:b/>
                <w:bCs/>
                <w:color w:val="212121"/>
                <w:shd w:val="clear" w:color="auto" w:fill="FFFFFF"/>
              </w:rPr>
              <w:t xml:space="preserve"> of </w:t>
            </w:r>
            <w:proofErr w:type="spellStart"/>
            <w:r w:rsidRPr="00F56F08">
              <w:rPr>
                <w:rFonts w:ascii="Segoe UI" w:hAnsi="Segoe UI" w:cs="Segoe UI"/>
                <w:b/>
                <w:bCs/>
                <w:color w:val="212121"/>
                <w:shd w:val="clear" w:color="auto" w:fill="FFFFFF"/>
              </w:rPr>
              <w:t>tumors</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profiles</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Comput</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Struct</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Biotechnol</w:t>
            </w:r>
            <w:proofErr w:type="spellEnd"/>
            <w:r w:rsidRPr="00F56F08">
              <w:rPr>
                <w:rFonts w:ascii="Segoe UI" w:hAnsi="Segoe UI" w:cs="Segoe UI"/>
                <w:b/>
                <w:bCs/>
                <w:color w:val="212121"/>
                <w:shd w:val="clear" w:color="auto" w:fill="FFFFFF"/>
              </w:rPr>
              <w:t xml:space="preserve"> J. 2022</w:t>
            </w:r>
            <w:r>
              <w:rPr>
                <w:rFonts w:ascii="Segoe UI" w:hAnsi="Segoe UI" w:cs="Segoe UI"/>
                <w:color w:val="212121"/>
                <w:shd w:val="clear" w:color="auto" w:fill="FFFFFF"/>
              </w:rPr>
              <w:t xml:space="preserve"> Jul </w:t>
            </w:r>
            <w:proofErr w:type="gramStart"/>
            <w:r>
              <w:rPr>
                <w:rFonts w:ascii="Segoe UI" w:hAnsi="Segoe UI" w:cs="Segoe UI"/>
                <w:color w:val="212121"/>
                <w:shd w:val="clear" w:color="auto" w:fill="FFFFFF"/>
              </w:rPr>
              <w:t>3;20:3718</w:t>
            </w:r>
            <w:proofErr w:type="gramEnd"/>
            <w:r>
              <w:rPr>
                <w:rFonts w:ascii="Segoe UI" w:hAnsi="Segoe UI" w:cs="Segoe UI"/>
                <w:color w:val="212121"/>
                <w:shd w:val="clear" w:color="auto" w:fill="FFFFFF"/>
              </w:rPr>
              <w:t xml:space="preserve">-3728.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10.1016/j.csbj.2022.06.062. PMID: 35891790; PMCID: PMC9294200.</w:t>
            </w:r>
          </w:p>
        </w:tc>
      </w:tr>
      <w:tr w:rsidR="00AA5B08" w:rsidRPr="005D2047" w14:paraId="2EF1D59B" w14:textId="77777777" w:rsidTr="00AA5B08">
        <w:trPr>
          <w:trHeight w:val="592"/>
        </w:trPr>
        <w:tc>
          <w:tcPr>
            <w:tcW w:w="3141" w:type="dxa"/>
            <w:gridSpan w:val="2"/>
            <w:vMerge/>
            <w:tcBorders>
              <w:left w:val="single" w:sz="4" w:space="0" w:color="auto"/>
              <w:bottom w:val="single" w:sz="4" w:space="0" w:color="auto"/>
              <w:right w:val="single" w:sz="4" w:space="0" w:color="auto"/>
            </w:tcBorders>
            <w:shd w:val="clear" w:color="auto" w:fill="auto"/>
            <w:vAlign w:val="center"/>
          </w:tcPr>
          <w:p w14:paraId="5CB7897E" w14:textId="77777777" w:rsidR="00AA5B08" w:rsidRPr="005D2047" w:rsidRDefault="00AA5B08" w:rsidP="00AA5B08">
            <w:pPr>
              <w:spacing w:before="60" w:after="60"/>
              <w:jc w:val="both"/>
              <w:rPr>
                <w:rFonts w:ascii="Times New Roman" w:hAnsi="Times New Roman"/>
                <w:b/>
                <w:sz w:val="28"/>
                <w:szCs w:val="28"/>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2826A" w14:textId="602FEFCF" w:rsidR="00AA5B08" w:rsidRPr="005D2047" w:rsidRDefault="00F56F08" w:rsidP="00AA5B08">
            <w:pPr>
              <w:spacing w:before="60" w:after="60"/>
              <w:jc w:val="both"/>
              <w:rPr>
                <w:rFonts w:ascii="Times New Roman" w:hAnsi="Times New Roman"/>
                <w:sz w:val="28"/>
                <w:szCs w:val="28"/>
              </w:rPr>
            </w:pPr>
            <w:r>
              <w:rPr>
                <w:rFonts w:ascii="Segoe UI" w:hAnsi="Segoe UI" w:cs="Segoe UI"/>
                <w:color w:val="212121"/>
                <w:shd w:val="clear" w:color="auto" w:fill="FFFFFF"/>
              </w:rPr>
              <w:t xml:space="preserve">Martello M, Solli V, Termini R, </w:t>
            </w:r>
            <w:proofErr w:type="spellStart"/>
            <w:r>
              <w:rPr>
                <w:rFonts w:ascii="Segoe UI" w:hAnsi="Segoe UI" w:cs="Segoe UI"/>
                <w:color w:val="212121"/>
                <w:shd w:val="clear" w:color="auto" w:fill="FFFFFF"/>
              </w:rPr>
              <w:t>Kanapari</w:t>
            </w:r>
            <w:proofErr w:type="spellEnd"/>
            <w:r>
              <w:rPr>
                <w:rFonts w:ascii="Segoe UI" w:hAnsi="Segoe UI" w:cs="Segoe UI"/>
                <w:color w:val="212121"/>
                <w:shd w:val="clear" w:color="auto" w:fill="FFFFFF"/>
              </w:rPr>
              <w:t xml:space="preserve"> A, Remondini D, Borsi E, Poletti A, Armuzzi S, Taurisano B, </w:t>
            </w:r>
            <w:r w:rsidRPr="00573CD9">
              <w:rPr>
                <w:rFonts w:ascii="Segoe UI" w:hAnsi="Segoe UI" w:cs="Segoe UI"/>
                <w:b/>
                <w:bCs/>
                <w:color w:val="212121"/>
                <w:shd w:val="clear" w:color="auto" w:fill="FFFFFF"/>
              </w:rPr>
              <w:t>Vigliotta I</w:t>
            </w:r>
            <w:r>
              <w:rPr>
                <w:rFonts w:ascii="Segoe UI" w:hAnsi="Segoe UI" w:cs="Segoe UI"/>
                <w:color w:val="212121"/>
                <w:shd w:val="clear" w:color="auto" w:fill="FFFFFF"/>
              </w:rPr>
              <w:t xml:space="preserve">, Mazzocchetti G, Zamagni E, Merlotti A, Tacchetti P, Pantani L, Rocchi S, Rizzello I, Mancuso K, Cavo M, Terragna C. </w:t>
            </w:r>
            <w:r w:rsidRPr="00F56F08">
              <w:rPr>
                <w:rFonts w:ascii="Segoe UI" w:hAnsi="Segoe UI" w:cs="Segoe UI"/>
                <w:b/>
                <w:bCs/>
                <w:color w:val="212121"/>
                <w:shd w:val="clear" w:color="auto" w:fill="FFFFFF"/>
              </w:rPr>
              <w:t xml:space="preserve">Identification of a </w:t>
            </w:r>
            <w:proofErr w:type="spellStart"/>
            <w:r w:rsidRPr="00F56F08">
              <w:rPr>
                <w:rFonts w:ascii="Segoe UI" w:hAnsi="Segoe UI" w:cs="Segoe UI"/>
                <w:b/>
                <w:bCs/>
                <w:color w:val="212121"/>
                <w:shd w:val="clear" w:color="auto" w:fill="FFFFFF"/>
              </w:rPr>
              <w:t>Maturation</w:t>
            </w:r>
            <w:proofErr w:type="spellEnd"/>
            <w:r w:rsidRPr="00F56F08">
              <w:rPr>
                <w:rFonts w:ascii="Segoe UI" w:hAnsi="Segoe UI" w:cs="Segoe UI"/>
                <w:b/>
                <w:bCs/>
                <w:color w:val="212121"/>
                <w:shd w:val="clear" w:color="auto" w:fill="FFFFFF"/>
              </w:rPr>
              <w:t xml:space="preserve"> Plasma Cell Index </w:t>
            </w:r>
            <w:proofErr w:type="spellStart"/>
            <w:r w:rsidRPr="00F56F08">
              <w:rPr>
                <w:rFonts w:ascii="Segoe UI" w:hAnsi="Segoe UI" w:cs="Segoe UI"/>
                <w:b/>
                <w:bCs/>
                <w:color w:val="212121"/>
                <w:shd w:val="clear" w:color="auto" w:fill="FFFFFF"/>
              </w:rPr>
              <w:t>through</w:t>
            </w:r>
            <w:proofErr w:type="spellEnd"/>
            <w:r w:rsidRPr="00F56F08">
              <w:rPr>
                <w:rFonts w:ascii="Segoe UI" w:hAnsi="Segoe UI" w:cs="Segoe UI"/>
                <w:b/>
                <w:bCs/>
                <w:color w:val="212121"/>
                <w:shd w:val="clear" w:color="auto" w:fill="FFFFFF"/>
              </w:rPr>
              <w:t xml:space="preserve"> a Highly Sensitive </w:t>
            </w:r>
            <w:proofErr w:type="spellStart"/>
            <w:r w:rsidRPr="00F56F08">
              <w:rPr>
                <w:rFonts w:ascii="Segoe UI" w:hAnsi="Segoe UI" w:cs="Segoe UI"/>
                <w:b/>
                <w:bCs/>
                <w:color w:val="212121"/>
                <w:shd w:val="clear" w:color="auto" w:fill="FFFFFF"/>
              </w:rPr>
              <w:t>Droplet</w:t>
            </w:r>
            <w:proofErr w:type="spellEnd"/>
            <w:r w:rsidRPr="00F56F08">
              <w:rPr>
                <w:rFonts w:ascii="Segoe UI" w:hAnsi="Segoe UI" w:cs="Segoe UI"/>
                <w:b/>
                <w:bCs/>
                <w:color w:val="212121"/>
                <w:shd w:val="clear" w:color="auto" w:fill="FFFFFF"/>
              </w:rPr>
              <w:t xml:space="preserve"> Digital PCR </w:t>
            </w:r>
            <w:proofErr w:type="spellStart"/>
            <w:r w:rsidRPr="00F56F08">
              <w:rPr>
                <w:rFonts w:ascii="Segoe UI" w:hAnsi="Segoe UI" w:cs="Segoe UI"/>
                <w:b/>
                <w:bCs/>
                <w:color w:val="212121"/>
                <w:shd w:val="clear" w:color="auto" w:fill="FFFFFF"/>
              </w:rPr>
              <w:t>Assay</w:t>
            </w:r>
            <w:proofErr w:type="spellEnd"/>
            <w:r w:rsidRPr="00F56F08">
              <w:rPr>
                <w:rFonts w:ascii="Segoe UI" w:hAnsi="Segoe UI" w:cs="Segoe UI"/>
                <w:b/>
                <w:bCs/>
                <w:color w:val="212121"/>
                <w:shd w:val="clear" w:color="auto" w:fill="FFFFFF"/>
              </w:rPr>
              <w:t xml:space="preserve"> Gene </w:t>
            </w:r>
            <w:proofErr w:type="spellStart"/>
            <w:r w:rsidRPr="00F56F08">
              <w:rPr>
                <w:rFonts w:ascii="Segoe UI" w:hAnsi="Segoe UI" w:cs="Segoe UI"/>
                <w:b/>
                <w:bCs/>
                <w:color w:val="212121"/>
                <w:shd w:val="clear" w:color="auto" w:fill="FFFFFF"/>
              </w:rPr>
              <w:t>Expression</w:t>
            </w:r>
            <w:proofErr w:type="spellEnd"/>
            <w:r w:rsidRPr="00F56F08">
              <w:rPr>
                <w:rFonts w:ascii="Segoe UI" w:hAnsi="Segoe UI" w:cs="Segoe UI"/>
                <w:b/>
                <w:bCs/>
                <w:color w:val="212121"/>
                <w:shd w:val="clear" w:color="auto" w:fill="FFFFFF"/>
              </w:rPr>
              <w:t xml:space="preserve"> Signature </w:t>
            </w:r>
            <w:proofErr w:type="spellStart"/>
            <w:r w:rsidRPr="00F56F08">
              <w:rPr>
                <w:rFonts w:ascii="Segoe UI" w:hAnsi="Segoe UI" w:cs="Segoe UI"/>
                <w:b/>
                <w:bCs/>
                <w:color w:val="212121"/>
                <w:shd w:val="clear" w:color="auto" w:fill="FFFFFF"/>
              </w:rPr>
              <w:t>Validation</w:t>
            </w:r>
            <w:proofErr w:type="spellEnd"/>
            <w:r w:rsidRPr="00F56F08">
              <w:rPr>
                <w:rFonts w:ascii="Segoe UI" w:hAnsi="Segoe UI" w:cs="Segoe UI"/>
                <w:b/>
                <w:bCs/>
                <w:color w:val="212121"/>
                <w:shd w:val="clear" w:color="auto" w:fill="FFFFFF"/>
              </w:rPr>
              <w:t xml:space="preserve"> in </w:t>
            </w:r>
            <w:proofErr w:type="spellStart"/>
            <w:r w:rsidRPr="00F56F08">
              <w:rPr>
                <w:rFonts w:ascii="Segoe UI" w:hAnsi="Segoe UI" w:cs="Segoe UI"/>
                <w:b/>
                <w:bCs/>
                <w:color w:val="212121"/>
                <w:shd w:val="clear" w:color="auto" w:fill="FFFFFF"/>
              </w:rPr>
              <w:t>Newly</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Diagnosed</w:t>
            </w:r>
            <w:proofErr w:type="spellEnd"/>
            <w:r w:rsidRPr="00F56F08">
              <w:rPr>
                <w:rFonts w:ascii="Segoe UI" w:hAnsi="Segoe UI" w:cs="Segoe UI"/>
                <w:b/>
                <w:bCs/>
                <w:color w:val="212121"/>
                <w:shd w:val="clear" w:color="auto" w:fill="FFFFFF"/>
              </w:rPr>
              <w:t xml:space="preserve"> Multiple </w:t>
            </w:r>
            <w:proofErr w:type="spellStart"/>
            <w:r w:rsidRPr="00F56F08">
              <w:rPr>
                <w:rFonts w:ascii="Segoe UI" w:hAnsi="Segoe UI" w:cs="Segoe UI"/>
                <w:b/>
                <w:bCs/>
                <w:color w:val="212121"/>
                <w:shd w:val="clear" w:color="auto" w:fill="FFFFFF"/>
              </w:rPr>
              <w:t>Myeloma</w:t>
            </w:r>
            <w:proofErr w:type="spellEnd"/>
            <w:r w:rsidRPr="00F56F08">
              <w:rPr>
                <w:rFonts w:ascii="Segoe UI" w:hAnsi="Segoe UI" w:cs="Segoe UI"/>
                <w:b/>
                <w:bCs/>
                <w:color w:val="212121"/>
                <w:shd w:val="clear" w:color="auto" w:fill="FFFFFF"/>
              </w:rPr>
              <w:t xml:space="preserve"> </w:t>
            </w:r>
            <w:proofErr w:type="spellStart"/>
            <w:r w:rsidRPr="00F56F08">
              <w:rPr>
                <w:rFonts w:ascii="Segoe UI" w:hAnsi="Segoe UI" w:cs="Segoe UI"/>
                <w:b/>
                <w:bCs/>
                <w:color w:val="212121"/>
                <w:shd w:val="clear" w:color="auto" w:fill="FFFFFF"/>
              </w:rPr>
              <w:t>Patients</w:t>
            </w:r>
            <w:proofErr w:type="spellEnd"/>
            <w:r w:rsidRPr="00F56F08">
              <w:rPr>
                <w:rFonts w:ascii="Segoe UI" w:hAnsi="Segoe UI" w:cs="Segoe UI"/>
                <w:b/>
                <w:bCs/>
                <w:color w:val="212121"/>
                <w:shd w:val="clear" w:color="auto" w:fill="FFFFFF"/>
              </w:rPr>
              <w:t>. Int J Mol Sci. 2022</w:t>
            </w:r>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Oct</w:t>
            </w:r>
            <w:proofErr w:type="spellEnd"/>
            <w:r>
              <w:rPr>
                <w:rFonts w:ascii="Segoe UI" w:hAnsi="Segoe UI" w:cs="Segoe UI"/>
                <w:color w:val="212121"/>
                <w:shd w:val="clear" w:color="auto" w:fill="FFFFFF"/>
              </w:rPr>
              <w:t xml:space="preserve"> 18;23(20):12450.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10.3390/ijms232012450. PMID: 36293315; PMCID: PMC9604171.</w:t>
            </w:r>
          </w:p>
        </w:tc>
      </w:tr>
      <w:tr w:rsidR="00AA5B08" w:rsidRPr="005D2047" w14:paraId="5F72AABA" w14:textId="77777777" w:rsidTr="00AA5B08">
        <w:trPr>
          <w:trHeight w:val="430"/>
        </w:trPr>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C5E86" w14:textId="77777777" w:rsidR="00AA5B08" w:rsidRPr="005D2047" w:rsidRDefault="00AA5B08" w:rsidP="00AA5B08">
            <w:pPr>
              <w:spacing w:before="60" w:after="60"/>
              <w:jc w:val="both"/>
              <w:rPr>
                <w:rFonts w:ascii="Times New Roman" w:hAnsi="Times New Roman"/>
                <w:sz w:val="28"/>
                <w:szCs w:val="28"/>
              </w:rPr>
            </w:pPr>
            <w:r w:rsidRPr="005D2047">
              <w:rPr>
                <w:rFonts w:ascii="Times New Roman" w:hAnsi="Times New Roman"/>
                <w:sz w:val="28"/>
                <w:szCs w:val="28"/>
              </w:rPr>
              <w:t>Nome e n° mesi assegnista 4</w:t>
            </w: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2EB89" w14:textId="5808456C" w:rsidR="00AA5B08" w:rsidRPr="005D2047" w:rsidRDefault="00F56F08" w:rsidP="00AA5B08">
            <w:pPr>
              <w:spacing w:before="60" w:after="60"/>
              <w:jc w:val="both"/>
              <w:rPr>
                <w:rFonts w:ascii="Times New Roman" w:hAnsi="Times New Roman"/>
                <w:sz w:val="28"/>
                <w:szCs w:val="28"/>
              </w:rPr>
            </w:pPr>
            <w:r>
              <w:rPr>
                <w:rFonts w:ascii="Times New Roman" w:hAnsi="Times New Roman"/>
                <w:sz w:val="28"/>
                <w:szCs w:val="28"/>
              </w:rPr>
              <w:t>Valentina Robustelli</w:t>
            </w:r>
            <w:r w:rsidR="00573CD9">
              <w:rPr>
                <w:rFonts w:ascii="Times New Roman" w:hAnsi="Times New Roman"/>
                <w:sz w:val="28"/>
                <w:szCs w:val="28"/>
              </w:rPr>
              <w:t xml:space="preserve"> (Assegnista dal 2020)</w:t>
            </w:r>
          </w:p>
        </w:tc>
      </w:tr>
      <w:tr w:rsidR="00AA5B08" w:rsidRPr="005D2047" w14:paraId="276D6371" w14:textId="77777777" w:rsidTr="00AA5B08">
        <w:trPr>
          <w:trHeight w:val="594"/>
        </w:trPr>
        <w:tc>
          <w:tcPr>
            <w:tcW w:w="3141" w:type="dxa"/>
            <w:gridSpan w:val="2"/>
            <w:vMerge w:val="restart"/>
            <w:tcBorders>
              <w:top w:val="single" w:sz="4" w:space="0" w:color="auto"/>
              <w:left w:val="single" w:sz="4" w:space="0" w:color="auto"/>
              <w:right w:val="single" w:sz="4" w:space="0" w:color="auto"/>
            </w:tcBorders>
            <w:shd w:val="clear" w:color="auto" w:fill="auto"/>
            <w:vAlign w:val="center"/>
          </w:tcPr>
          <w:p w14:paraId="4D0C981B" w14:textId="77777777" w:rsidR="00AA5B08" w:rsidRPr="005D2047" w:rsidRDefault="00AA5B08" w:rsidP="00AA5B08">
            <w:pPr>
              <w:spacing w:before="60" w:after="60"/>
              <w:jc w:val="both"/>
              <w:rPr>
                <w:rFonts w:ascii="Times New Roman" w:hAnsi="Times New Roman"/>
                <w:sz w:val="28"/>
                <w:szCs w:val="28"/>
              </w:rPr>
            </w:pPr>
            <w:r w:rsidRPr="005D2047">
              <w:rPr>
                <w:rFonts w:ascii="Times New Roman" w:hAnsi="Times New Roman"/>
                <w:b/>
                <w:sz w:val="28"/>
                <w:szCs w:val="28"/>
              </w:rPr>
              <w:t>Max. 4</w:t>
            </w:r>
            <w:r w:rsidRPr="005D2047">
              <w:rPr>
                <w:rFonts w:ascii="Times New Roman" w:hAnsi="Times New Roman"/>
                <w:sz w:val="28"/>
                <w:szCs w:val="28"/>
              </w:rPr>
              <w:t xml:space="preserve"> lavori in </w:t>
            </w:r>
            <w:proofErr w:type="spellStart"/>
            <w:r w:rsidRPr="005D2047">
              <w:rPr>
                <w:rFonts w:ascii="Times New Roman" w:hAnsi="Times New Roman"/>
                <w:sz w:val="28"/>
                <w:szCs w:val="28"/>
              </w:rPr>
              <w:t>extenso</w:t>
            </w:r>
            <w:proofErr w:type="spellEnd"/>
            <w:r w:rsidRPr="005D2047">
              <w:rPr>
                <w:rFonts w:ascii="Times New Roman" w:hAnsi="Times New Roman"/>
                <w:sz w:val="28"/>
                <w:szCs w:val="28"/>
              </w:rPr>
              <w:t xml:space="preserve"> su riviste indicizzate </w:t>
            </w:r>
            <w:proofErr w:type="spellStart"/>
            <w:r w:rsidRPr="005D2047">
              <w:rPr>
                <w:rFonts w:ascii="Times New Roman" w:hAnsi="Times New Roman"/>
                <w:sz w:val="28"/>
                <w:szCs w:val="28"/>
              </w:rPr>
              <w:t>PubMed</w:t>
            </w:r>
            <w:proofErr w:type="spellEnd"/>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42B48" w14:textId="31C88FE5" w:rsidR="00AA5B08" w:rsidRPr="005D2047" w:rsidRDefault="00573CD9" w:rsidP="00AA5B08">
            <w:pPr>
              <w:spacing w:before="60" w:after="60"/>
              <w:jc w:val="both"/>
              <w:rPr>
                <w:rFonts w:ascii="Times New Roman" w:hAnsi="Times New Roman"/>
                <w:sz w:val="28"/>
                <w:szCs w:val="28"/>
              </w:rPr>
            </w:pPr>
            <w:r>
              <w:rPr>
                <w:rFonts w:ascii="Segoe UI" w:hAnsi="Segoe UI" w:cs="Segoe UI"/>
                <w:color w:val="212121"/>
                <w:shd w:val="clear" w:color="auto" w:fill="FFFFFF"/>
              </w:rPr>
              <w:t xml:space="preserve">Martinelli G, </w:t>
            </w:r>
            <w:proofErr w:type="spellStart"/>
            <w:r>
              <w:rPr>
                <w:rFonts w:ascii="Segoe UI" w:hAnsi="Segoe UI" w:cs="Segoe UI"/>
                <w:color w:val="212121"/>
                <w:shd w:val="clear" w:color="auto" w:fill="FFFFFF"/>
              </w:rPr>
              <w:t>Papayannidis</w:t>
            </w:r>
            <w:proofErr w:type="spellEnd"/>
            <w:r>
              <w:rPr>
                <w:rFonts w:ascii="Segoe UI" w:hAnsi="Segoe UI" w:cs="Segoe UI"/>
                <w:color w:val="212121"/>
                <w:shd w:val="clear" w:color="auto" w:fill="FFFFFF"/>
              </w:rPr>
              <w:t xml:space="preserve"> C, </w:t>
            </w:r>
            <w:proofErr w:type="spellStart"/>
            <w:r>
              <w:rPr>
                <w:rFonts w:ascii="Segoe UI" w:hAnsi="Segoe UI" w:cs="Segoe UI"/>
                <w:color w:val="212121"/>
                <w:shd w:val="clear" w:color="auto" w:fill="FFFFFF"/>
              </w:rPr>
              <w:t>Piciocchi</w:t>
            </w:r>
            <w:proofErr w:type="spellEnd"/>
            <w:r>
              <w:rPr>
                <w:rFonts w:ascii="Segoe UI" w:hAnsi="Segoe UI" w:cs="Segoe UI"/>
                <w:color w:val="212121"/>
                <w:shd w:val="clear" w:color="auto" w:fill="FFFFFF"/>
              </w:rPr>
              <w:t xml:space="preserve"> A, </w:t>
            </w:r>
            <w:r w:rsidRPr="00573CD9">
              <w:rPr>
                <w:rFonts w:ascii="Segoe UI" w:hAnsi="Segoe UI" w:cs="Segoe UI"/>
                <w:b/>
                <w:bCs/>
                <w:color w:val="212121"/>
                <w:shd w:val="clear" w:color="auto" w:fill="FFFFFF"/>
              </w:rPr>
              <w:t>Robustelli V</w:t>
            </w:r>
            <w:r>
              <w:rPr>
                <w:rFonts w:ascii="Segoe UI" w:hAnsi="Segoe UI" w:cs="Segoe UI"/>
                <w:color w:val="212121"/>
                <w:shd w:val="clear" w:color="auto" w:fill="FFFFFF"/>
              </w:rPr>
              <w:t xml:space="preserve">, Soverini S, Terragna C, Marconi G, </w:t>
            </w:r>
            <w:proofErr w:type="spellStart"/>
            <w:r>
              <w:rPr>
                <w:rFonts w:ascii="Segoe UI" w:hAnsi="Segoe UI" w:cs="Segoe UI"/>
                <w:color w:val="212121"/>
                <w:shd w:val="clear" w:color="auto" w:fill="FFFFFF"/>
              </w:rPr>
              <w:t>Lemoli</w:t>
            </w:r>
            <w:proofErr w:type="spellEnd"/>
            <w:r>
              <w:rPr>
                <w:rFonts w:ascii="Segoe UI" w:hAnsi="Segoe UI" w:cs="Segoe UI"/>
                <w:color w:val="212121"/>
                <w:shd w:val="clear" w:color="auto" w:fill="FFFFFF"/>
              </w:rPr>
              <w:t xml:space="preserve"> RM, </w:t>
            </w:r>
            <w:proofErr w:type="spellStart"/>
            <w:r>
              <w:rPr>
                <w:rFonts w:ascii="Segoe UI" w:hAnsi="Segoe UI" w:cs="Segoe UI"/>
                <w:color w:val="212121"/>
                <w:shd w:val="clear" w:color="auto" w:fill="FFFFFF"/>
              </w:rPr>
              <w:t>Guolo</w:t>
            </w:r>
            <w:proofErr w:type="spellEnd"/>
            <w:r>
              <w:rPr>
                <w:rFonts w:ascii="Segoe UI" w:hAnsi="Segoe UI" w:cs="Segoe UI"/>
                <w:color w:val="212121"/>
                <w:shd w:val="clear" w:color="auto" w:fill="FFFFFF"/>
              </w:rPr>
              <w:t xml:space="preserve"> F, </w:t>
            </w:r>
            <w:proofErr w:type="spellStart"/>
            <w:r>
              <w:rPr>
                <w:rFonts w:ascii="Segoe UI" w:hAnsi="Segoe UI" w:cs="Segoe UI"/>
                <w:color w:val="212121"/>
                <w:shd w:val="clear" w:color="auto" w:fill="FFFFFF"/>
              </w:rPr>
              <w:t>Fornaro</w:t>
            </w:r>
            <w:proofErr w:type="spellEnd"/>
            <w:r>
              <w:rPr>
                <w:rFonts w:ascii="Segoe UI" w:hAnsi="Segoe UI" w:cs="Segoe UI"/>
                <w:color w:val="212121"/>
                <w:shd w:val="clear" w:color="auto" w:fill="FFFFFF"/>
              </w:rPr>
              <w:t xml:space="preserve"> A, Lunghi M, de </w:t>
            </w:r>
            <w:proofErr w:type="spellStart"/>
            <w:r>
              <w:rPr>
                <w:rFonts w:ascii="Segoe UI" w:hAnsi="Segoe UI" w:cs="Segoe UI"/>
                <w:color w:val="212121"/>
                <w:shd w:val="clear" w:color="auto" w:fill="FFFFFF"/>
              </w:rPr>
              <w:t>Fabritiis</w:t>
            </w:r>
            <w:proofErr w:type="spellEnd"/>
            <w:r>
              <w:rPr>
                <w:rFonts w:ascii="Segoe UI" w:hAnsi="Segoe UI" w:cs="Segoe UI"/>
                <w:color w:val="212121"/>
                <w:shd w:val="clear" w:color="auto" w:fill="FFFFFF"/>
              </w:rPr>
              <w:t xml:space="preserve"> P, </w:t>
            </w:r>
            <w:proofErr w:type="spellStart"/>
            <w:r>
              <w:rPr>
                <w:rFonts w:ascii="Segoe UI" w:hAnsi="Segoe UI" w:cs="Segoe UI"/>
                <w:color w:val="212121"/>
                <w:shd w:val="clear" w:color="auto" w:fill="FFFFFF"/>
              </w:rPr>
              <w:t>Candoni</w:t>
            </w:r>
            <w:proofErr w:type="spellEnd"/>
            <w:r>
              <w:rPr>
                <w:rFonts w:ascii="Segoe UI" w:hAnsi="Segoe UI" w:cs="Segoe UI"/>
                <w:color w:val="212121"/>
                <w:shd w:val="clear" w:color="auto" w:fill="FFFFFF"/>
              </w:rPr>
              <w:t xml:space="preserve"> A, Selleri C, Simonetti F, </w:t>
            </w:r>
            <w:proofErr w:type="spellStart"/>
            <w:r>
              <w:rPr>
                <w:rFonts w:ascii="Segoe UI" w:hAnsi="Segoe UI" w:cs="Segoe UI"/>
                <w:color w:val="212121"/>
                <w:shd w:val="clear" w:color="auto" w:fill="FFFFFF"/>
              </w:rPr>
              <w:t>Bocchia</w:t>
            </w:r>
            <w:proofErr w:type="spellEnd"/>
            <w:r>
              <w:rPr>
                <w:rFonts w:ascii="Segoe UI" w:hAnsi="Segoe UI" w:cs="Segoe UI"/>
                <w:color w:val="212121"/>
                <w:shd w:val="clear" w:color="auto" w:fill="FFFFFF"/>
              </w:rPr>
              <w:t xml:space="preserve"> M, Vitale A, Frison L, Tedeschi A, Cuneo A, Bonifacio M, Martelli MP, D'</w:t>
            </w:r>
            <w:proofErr w:type="spellStart"/>
            <w:r>
              <w:rPr>
                <w:rFonts w:ascii="Segoe UI" w:hAnsi="Segoe UI" w:cs="Segoe UI"/>
                <w:color w:val="212121"/>
                <w:shd w:val="clear" w:color="auto" w:fill="FFFFFF"/>
              </w:rPr>
              <w:t>Ardia</w:t>
            </w:r>
            <w:proofErr w:type="spellEnd"/>
            <w:r>
              <w:rPr>
                <w:rFonts w:ascii="Segoe UI" w:hAnsi="Segoe UI" w:cs="Segoe UI"/>
                <w:color w:val="212121"/>
                <w:shd w:val="clear" w:color="auto" w:fill="FFFFFF"/>
              </w:rPr>
              <w:t xml:space="preserve"> S, Trappolini S, Tosi P, Galieni P, Fabbiano F, Abbenante MC, </w:t>
            </w:r>
            <w:proofErr w:type="spellStart"/>
            <w:r>
              <w:rPr>
                <w:rFonts w:ascii="Segoe UI" w:hAnsi="Segoe UI" w:cs="Segoe UI"/>
                <w:color w:val="212121"/>
                <w:shd w:val="clear" w:color="auto" w:fill="FFFFFF"/>
              </w:rPr>
              <w:t>Granier</w:t>
            </w:r>
            <w:proofErr w:type="spellEnd"/>
            <w:r>
              <w:rPr>
                <w:rFonts w:ascii="Segoe UI" w:hAnsi="Segoe UI" w:cs="Segoe UI"/>
                <w:color w:val="212121"/>
                <w:shd w:val="clear" w:color="auto" w:fill="FFFFFF"/>
              </w:rPr>
              <w:t xml:space="preserve"> M, </w:t>
            </w:r>
            <w:proofErr w:type="spellStart"/>
            <w:r>
              <w:rPr>
                <w:rFonts w:ascii="Segoe UI" w:hAnsi="Segoe UI" w:cs="Segoe UI"/>
                <w:color w:val="212121"/>
                <w:shd w:val="clear" w:color="auto" w:fill="FFFFFF"/>
              </w:rPr>
              <w:t>Zhu</w:t>
            </w:r>
            <w:proofErr w:type="spellEnd"/>
            <w:r>
              <w:rPr>
                <w:rFonts w:ascii="Segoe UI" w:hAnsi="Segoe UI" w:cs="Segoe UI"/>
                <w:color w:val="212121"/>
                <w:shd w:val="clear" w:color="auto" w:fill="FFFFFF"/>
              </w:rPr>
              <w:t xml:space="preserve"> Z, </w:t>
            </w:r>
            <w:proofErr w:type="spellStart"/>
            <w:r>
              <w:rPr>
                <w:rFonts w:ascii="Segoe UI" w:hAnsi="Segoe UI" w:cs="Segoe UI"/>
                <w:color w:val="212121"/>
                <w:shd w:val="clear" w:color="auto" w:fill="FFFFFF"/>
              </w:rPr>
              <w:t>Wang</w:t>
            </w:r>
            <w:proofErr w:type="spellEnd"/>
            <w:r>
              <w:rPr>
                <w:rFonts w:ascii="Segoe UI" w:hAnsi="Segoe UI" w:cs="Segoe UI"/>
                <w:color w:val="212121"/>
                <w:shd w:val="clear" w:color="auto" w:fill="FFFFFF"/>
              </w:rPr>
              <w:t xml:space="preserve"> M, </w:t>
            </w:r>
            <w:proofErr w:type="spellStart"/>
            <w:r>
              <w:rPr>
                <w:rFonts w:ascii="Segoe UI" w:hAnsi="Segoe UI" w:cs="Segoe UI"/>
                <w:color w:val="212121"/>
                <w:shd w:val="clear" w:color="auto" w:fill="FFFFFF"/>
              </w:rPr>
              <w:t>Sartor</w:t>
            </w:r>
            <w:proofErr w:type="spellEnd"/>
            <w:r>
              <w:rPr>
                <w:rFonts w:ascii="Segoe UI" w:hAnsi="Segoe UI" w:cs="Segoe UI"/>
                <w:color w:val="212121"/>
                <w:shd w:val="clear" w:color="auto" w:fill="FFFFFF"/>
              </w:rPr>
              <w:t xml:space="preserve"> C, Paolini S, Cavo M, Foà R, Fazi P, Vignetti M, Baccarani M. INCB84344-201: </w:t>
            </w:r>
            <w:proofErr w:type="spellStart"/>
            <w:r w:rsidRPr="00573CD9">
              <w:rPr>
                <w:rFonts w:ascii="Segoe UI" w:hAnsi="Segoe UI" w:cs="Segoe UI"/>
                <w:b/>
                <w:bCs/>
                <w:color w:val="212121"/>
                <w:shd w:val="clear" w:color="auto" w:fill="FFFFFF"/>
              </w:rPr>
              <w:t>Ponatinib</w:t>
            </w:r>
            <w:proofErr w:type="spellEnd"/>
            <w:r w:rsidRPr="00573CD9">
              <w:rPr>
                <w:rFonts w:ascii="Segoe UI" w:hAnsi="Segoe UI" w:cs="Segoe UI"/>
                <w:b/>
                <w:bCs/>
                <w:color w:val="212121"/>
                <w:shd w:val="clear" w:color="auto" w:fill="FFFFFF"/>
              </w:rPr>
              <w:t xml:space="preserve"> and </w:t>
            </w:r>
            <w:proofErr w:type="spellStart"/>
            <w:r w:rsidRPr="00573CD9">
              <w:rPr>
                <w:rFonts w:ascii="Segoe UI" w:hAnsi="Segoe UI" w:cs="Segoe UI"/>
                <w:b/>
                <w:bCs/>
                <w:color w:val="212121"/>
                <w:shd w:val="clear" w:color="auto" w:fill="FFFFFF"/>
              </w:rPr>
              <w:t>steroids</w:t>
            </w:r>
            <w:proofErr w:type="spellEnd"/>
            <w:r w:rsidRPr="00573CD9">
              <w:rPr>
                <w:rFonts w:ascii="Segoe UI" w:hAnsi="Segoe UI" w:cs="Segoe UI"/>
                <w:b/>
                <w:bCs/>
                <w:color w:val="212121"/>
                <w:shd w:val="clear" w:color="auto" w:fill="FFFFFF"/>
              </w:rPr>
              <w:t xml:space="preserve"> in </w:t>
            </w:r>
            <w:proofErr w:type="spellStart"/>
            <w:r w:rsidRPr="00573CD9">
              <w:rPr>
                <w:rFonts w:ascii="Segoe UI" w:hAnsi="Segoe UI" w:cs="Segoe UI"/>
                <w:b/>
                <w:bCs/>
                <w:color w:val="212121"/>
                <w:shd w:val="clear" w:color="auto" w:fill="FFFFFF"/>
              </w:rPr>
              <w:t>frontline</w:t>
            </w:r>
            <w:proofErr w:type="spellEnd"/>
            <w:r w:rsidRPr="00573CD9">
              <w:rPr>
                <w:rFonts w:ascii="Segoe UI" w:hAnsi="Segoe UI" w:cs="Segoe UI"/>
                <w:b/>
                <w:bCs/>
                <w:color w:val="212121"/>
                <w:shd w:val="clear" w:color="auto" w:fill="FFFFFF"/>
              </w:rPr>
              <w:t xml:space="preserve"> therapy for </w:t>
            </w:r>
            <w:proofErr w:type="spellStart"/>
            <w:r w:rsidRPr="00573CD9">
              <w:rPr>
                <w:rFonts w:ascii="Segoe UI" w:hAnsi="Segoe UI" w:cs="Segoe UI"/>
                <w:b/>
                <w:bCs/>
                <w:color w:val="212121"/>
                <w:shd w:val="clear" w:color="auto" w:fill="FFFFFF"/>
              </w:rPr>
              <w:t>unfit</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patients</w:t>
            </w:r>
            <w:proofErr w:type="spellEnd"/>
            <w:r w:rsidRPr="00573CD9">
              <w:rPr>
                <w:rFonts w:ascii="Segoe UI" w:hAnsi="Segoe UI" w:cs="Segoe UI"/>
                <w:b/>
                <w:bCs/>
                <w:color w:val="212121"/>
                <w:shd w:val="clear" w:color="auto" w:fill="FFFFFF"/>
              </w:rPr>
              <w:t xml:space="preserve"> with </w:t>
            </w:r>
            <w:proofErr w:type="spellStart"/>
            <w:r w:rsidRPr="00573CD9">
              <w:rPr>
                <w:rFonts w:ascii="Segoe UI" w:hAnsi="Segoe UI" w:cs="Segoe UI"/>
                <w:b/>
                <w:bCs/>
                <w:color w:val="212121"/>
                <w:shd w:val="clear" w:color="auto" w:fill="FFFFFF"/>
              </w:rPr>
              <w:t>Ph</w:t>
            </w:r>
            <w:proofErr w:type="spellEnd"/>
            <w:r w:rsidRPr="00573CD9">
              <w:rPr>
                <w:rFonts w:ascii="Segoe UI" w:hAnsi="Segoe UI" w:cs="Segoe UI"/>
                <w:b/>
                <w:bCs/>
                <w:color w:val="212121"/>
                <w:shd w:val="clear" w:color="auto" w:fill="FFFFFF"/>
              </w:rPr>
              <w:t xml:space="preserve">+ acute </w:t>
            </w:r>
            <w:proofErr w:type="spellStart"/>
            <w:r w:rsidRPr="00573CD9">
              <w:rPr>
                <w:rFonts w:ascii="Segoe UI" w:hAnsi="Segoe UI" w:cs="Segoe UI"/>
                <w:b/>
                <w:bCs/>
                <w:color w:val="212121"/>
                <w:shd w:val="clear" w:color="auto" w:fill="FFFFFF"/>
              </w:rPr>
              <w:t>lymphoblastic</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leukemia</w:t>
            </w:r>
            <w:proofErr w:type="spellEnd"/>
            <w:r w:rsidRPr="00573CD9">
              <w:rPr>
                <w:rFonts w:ascii="Segoe UI" w:hAnsi="Segoe UI" w:cs="Segoe UI"/>
                <w:b/>
                <w:bCs/>
                <w:color w:val="212121"/>
                <w:shd w:val="clear" w:color="auto" w:fill="FFFFFF"/>
              </w:rPr>
              <w:t xml:space="preserve">. Blood </w:t>
            </w:r>
            <w:proofErr w:type="spellStart"/>
            <w:r w:rsidRPr="00573CD9">
              <w:rPr>
                <w:rFonts w:ascii="Segoe UI" w:hAnsi="Segoe UI" w:cs="Segoe UI"/>
                <w:b/>
                <w:bCs/>
                <w:color w:val="212121"/>
                <w:shd w:val="clear" w:color="auto" w:fill="FFFFFF"/>
              </w:rPr>
              <w:t>Adv</w:t>
            </w:r>
            <w:proofErr w:type="spellEnd"/>
            <w:r w:rsidRPr="00573CD9">
              <w:rPr>
                <w:rFonts w:ascii="Segoe UI" w:hAnsi="Segoe UI" w:cs="Segoe UI"/>
                <w:b/>
                <w:bCs/>
                <w:color w:val="212121"/>
                <w:shd w:val="clear" w:color="auto" w:fill="FFFFFF"/>
              </w:rPr>
              <w:t>. 2022</w:t>
            </w:r>
            <w:r>
              <w:rPr>
                <w:rFonts w:ascii="Segoe UI" w:hAnsi="Segoe UI" w:cs="Segoe UI"/>
                <w:color w:val="212121"/>
                <w:shd w:val="clear" w:color="auto" w:fill="FFFFFF"/>
              </w:rPr>
              <w:t xml:space="preserve"> Mar 22;6(6):1742-1753.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10.1182/bloodadvances.2021004821. PMID: 34649276; PMCID: PMC8941470.</w:t>
            </w:r>
          </w:p>
        </w:tc>
      </w:tr>
      <w:tr w:rsidR="00AA5B08" w:rsidRPr="005D2047" w14:paraId="37E76A61" w14:textId="77777777" w:rsidTr="00AA5B08">
        <w:trPr>
          <w:trHeight w:val="592"/>
        </w:trPr>
        <w:tc>
          <w:tcPr>
            <w:tcW w:w="3141" w:type="dxa"/>
            <w:gridSpan w:val="2"/>
            <w:vMerge/>
            <w:tcBorders>
              <w:left w:val="single" w:sz="4" w:space="0" w:color="auto"/>
              <w:right w:val="single" w:sz="4" w:space="0" w:color="auto"/>
            </w:tcBorders>
            <w:shd w:val="clear" w:color="auto" w:fill="auto"/>
            <w:vAlign w:val="center"/>
          </w:tcPr>
          <w:p w14:paraId="2A8CAA50" w14:textId="77777777" w:rsidR="00AA5B08" w:rsidRPr="005D2047" w:rsidRDefault="00AA5B08" w:rsidP="00AA5B08">
            <w:pPr>
              <w:spacing w:before="60" w:after="60"/>
              <w:jc w:val="both"/>
              <w:rPr>
                <w:rFonts w:ascii="Times New Roman" w:hAnsi="Times New Roman"/>
                <w:b/>
                <w:sz w:val="28"/>
                <w:szCs w:val="28"/>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E84BE" w14:textId="17F09A2A" w:rsidR="00AA5B08" w:rsidRPr="005D2047" w:rsidRDefault="00573CD9" w:rsidP="00AA5B08">
            <w:pPr>
              <w:spacing w:before="60" w:after="60"/>
              <w:jc w:val="both"/>
              <w:rPr>
                <w:rFonts w:ascii="Times New Roman" w:hAnsi="Times New Roman"/>
                <w:sz w:val="28"/>
                <w:szCs w:val="28"/>
              </w:rPr>
            </w:pPr>
            <w:r>
              <w:rPr>
                <w:rFonts w:ascii="Segoe UI" w:hAnsi="Segoe UI" w:cs="Segoe UI"/>
                <w:color w:val="212121"/>
                <w:shd w:val="clear" w:color="auto" w:fill="FFFFFF"/>
              </w:rPr>
              <w:t xml:space="preserve">Sartor C, Arpinati M, </w:t>
            </w:r>
            <w:proofErr w:type="spellStart"/>
            <w:r>
              <w:rPr>
                <w:rFonts w:ascii="Segoe UI" w:hAnsi="Segoe UI" w:cs="Segoe UI"/>
                <w:color w:val="212121"/>
                <w:shd w:val="clear" w:color="auto" w:fill="FFFFFF"/>
              </w:rPr>
              <w:t>Chirumbolo</w:t>
            </w:r>
            <w:proofErr w:type="spellEnd"/>
            <w:r>
              <w:rPr>
                <w:rFonts w:ascii="Segoe UI" w:hAnsi="Segoe UI" w:cs="Segoe UI"/>
                <w:color w:val="212121"/>
                <w:shd w:val="clear" w:color="auto" w:fill="FFFFFF"/>
              </w:rPr>
              <w:t xml:space="preserve"> G, Dozza L, Cristiano G, Nanni J, Marconi G, </w:t>
            </w:r>
            <w:r w:rsidRPr="00573CD9">
              <w:rPr>
                <w:rFonts w:ascii="Segoe UI" w:hAnsi="Segoe UI" w:cs="Segoe UI"/>
                <w:b/>
                <w:bCs/>
                <w:color w:val="212121"/>
                <w:shd w:val="clear" w:color="auto" w:fill="FFFFFF"/>
              </w:rPr>
              <w:t>Robustelli V</w:t>
            </w:r>
            <w:r>
              <w:rPr>
                <w:rFonts w:ascii="Segoe UI" w:hAnsi="Segoe UI" w:cs="Segoe UI"/>
                <w:color w:val="212121"/>
                <w:shd w:val="clear" w:color="auto" w:fill="FFFFFF"/>
              </w:rPr>
              <w:t xml:space="preserve">, Vigliotta I, Parisi S, Terragna C, Testoni N, Paolini S, Martinelli G, Curti A, Cavo M, Papayannidis C. </w:t>
            </w:r>
            <w:r w:rsidRPr="00573CD9">
              <w:rPr>
                <w:rFonts w:ascii="Segoe UI" w:hAnsi="Segoe UI" w:cs="Segoe UI"/>
                <w:b/>
                <w:bCs/>
                <w:color w:val="212121"/>
                <w:shd w:val="clear" w:color="auto" w:fill="FFFFFF"/>
              </w:rPr>
              <w:t xml:space="preserve">Baseline cluster of </w:t>
            </w:r>
            <w:proofErr w:type="spellStart"/>
            <w:r w:rsidRPr="00573CD9">
              <w:rPr>
                <w:rFonts w:ascii="Segoe UI" w:hAnsi="Segoe UI" w:cs="Segoe UI"/>
                <w:b/>
                <w:bCs/>
                <w:color w:val="212121"/>
                <w:shd w:val="clear" w:color="auto" w:fill="FFFFFF"/>
              </w:rPr>
              <w:t>differentiation</w:t>
            </w:r>
            <w:proofErr w:type="spellEnd"/>
            <w:r w:rsidRPr="00573CD9">
              <w:rPr>
                <w:rFonts w:ascii="Segoe UI" w:hAnsi="Segoe UI" w:cs="Segoe UI"/>
                <w:b/>
                <w:bCs/>
                <w:color w:val="212121"/>
                <w:shd w:val="clear" w:color="auto" w:fill="FFFFFF"/>
              </w:rPr>
              <w:t xml:space="preserve"> 22 </w:t>
            </w:r>
            <w:proofErr w:type="spellStart"/>
            <w:r w:rsidRPr="00573CD9">
              <w:rPr>
                <w:rFonts w:ascii="Segoe UI" w:hAnsi="Segoe UI" w:cs="Segoe UI"/>
                <w:b/>
                <w:bCs/>
                <w:color w:val="212121"/>
                <w:shd w:val="clear" w:color="auto" w:fill="FFFFFF"/>
              </w:rPr>
              <w:t>fluorescent</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intensity</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correlates</w:t>
            </w:r>
            <w:proofErr w:type="spellEnd"/>
            <w:r w:rsidRPr="00573CD9">
              <w:rPr>
                <w:rFonts w:ascii="Segoe UI" w:hAnsi="Segoe UI" w:cs="Segoe UI"/>
                <w:b/>
                <w:bCs/>
                <w:color w:val="212121"/>
                <w:shd w:val="clear" w:color="auto" w:fill="FFFFFF"/>
              </w:rPr>
              <w:t xml:space="preserve"> with patient </w:t>
            </w:r>
            <w:proofErr w:type="spellStart"/>
            <w:r w:rsidRPr="00573CD9">
              <w:rPr>
                <w:rFonts w:ascii="Segoe UI" w:hAnsi="Segoe UI" w:cs="Segoe UI"/>
                <w:b/>
                <w:bCs/>
                <w:color w:val="212121"/>
                <w:shd w:val="clear" w:color="auto" w:fill="FFFFFF"/>
              </w:rPr>
              <w:t>outcome</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after</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Inotuzumab</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Ozogamicin</w:t>
            </w:r>
            <w:proofErr w:type="spellEnd"/>
            <w:r w:rsidRPr="00573CD9">
              <w:rPr>
                <w:rFonts w:ascii="Segoe UI" w:hAnsi="Segoe UI" w:cs="Segoe UI"/>
                <w:b/>
                <w:bCs/>
                <w:color w:val="212121"/>
                <w:shd w:val="clear" w:color="auto" w:fill="FFFFFF"/>
              </w:rPr>
              <w:t xml:space="preserve"> treatment. </w:t>
            </w:r>
            <w:proofErr w:type="spellStart"/>
            <w:r w:rsidRPr="00573CD9">
              <w:rPr>
                <w:rFonts w:ascii="Segoe UI" w:hAnsi="Segoe UI" w:cs="Segoe UI"/>
                <w:b/>
                <w:bCs/>
                <w:color w:val="212121"/>
                <w:shd w:val="clear" w:color="auto" w:fill="FFFFFF"/>
              </w:rPr>
              <w:t>Hematol</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Oncol</w:t>
            </w:r>
            <w:proofErr w:type="spellEnd"/>
            <w:r w:rsidRPr="00573CD9">
              <w:rPr>
                <w:rFonts w:ascii="Segoe UI" w:hAnsi="Segoe UI" w:cs="Segoe UI"/>
                <w:b/>
                <w:bCs/>
                <w:color w:val="212121"/>
                <w:shd w:val="clear" w:color="auto" w:fill="FFFFFF"/>
              </w:rPr>
              <w:t>. 2022</w:t>
            </w:r>
            <w:r>
              <w:rPr>
                <w:rFonts w:ascii="Segoe UI" w:hAnsi="Segoe UI" w:cs="Segoe UI"/>
                <w:color w:val="212121"/>
                <w:shd w:val="clear" w:color="auto" w:fill="FFFFFF"/>
              </w:rPr>
              <w:t xml:space="preserve"> Oct;40(4):734-742.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10.1002/hon.3029.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2022 </w:t>
            </w:r>
            <w:proofErr w:type="spellStart"/>
            <w:r>
              <w:rPr>
                <w:rFonts w:ascii="Segoe UI" w:hAnsi="Segoe UI" w:cs="Segoe UI"/>
                <w:color w:val="212121"/>
                <w:shd w:val="clear" w:color="auto" w:fill="FFFFFF"/>
              </w:rPr>
              <w:t>Jun</w:t>
            </w:r>
            <w:proofErr w:type="spellEnd"/>
            <w:r>
              <w:rPr>
                <w:rFonts w:ascii="Segoe UI" w:hAnsi="Segoe UI" w:cs="Segoe UI"/>
                <w:color w:val="212121"/>
                <w:shd w:val="clear" w:color="auto" w:fill="FFFFFF"/>
              </w:rPr>
              <w:t xml:space="preserve"> 5. PMID: 35618655.</w:t>
            </w:r>
          </w:p>
        </w:tc>
      </w:tr>
      <w:tr w:rsidR="00AA5B08" w:rsidRPr="005D2047" w14:paraId="6AC82FEB" w14:textId="77777777" w:rsidTr="00AA5B08">
        <w:trPr>
          <w:trHeight w:val="592"/>
        </w:trPr>
        <w:tc>
          <w:tcPr>
            <w:tcW w:w="3141" w:type="dxa"/>
            <w:gridSpan w:val="2"/>
            <w:vMerge/>
            <w:tcBorders>
              <w:left w:val="single" w:sz="4" w:space="0" w:color="auto"/>
              <w:right w:val="single" w:sz="4" w:space="0" w:color="auto"/>
            </w:tcBorders>
            <w:shd w:val="clear" w:color="auto" w:fill="auto"/>
            <w:vAlign w:val="center"/>
          </w:tcPr>
          <w:p w14:paraId="43E8E0BB" w14:textId="77777777" w:rsidR="00AA5B08" w:rsidRPr="005D2047" w:rsidRDefault="00AA5B08" w:rsidP="00AA5B08">
            <w:pPr>
              <w:spacing w:before="60" w:after="60"/>
              <w:jc w:val="both"/>
              <w:rPr>
                <w:rFonts w:ascii="Times New Roman" w:hAnsi="Times New Roman"/>
                <w:b/>
                <w:sz w:val="28"/>
                <w:szCs w:val="28"/>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24970" w14:textId="2A7D658C" w:rsidR="00AA5B08" w:rsidRPr="00573CD9" w:rsidRDefault="00573CD9" w:rsidP="00AA5B08">
            <w:pPr>
              <w:spacing w:before="60" w:after="60"/>
              <w:jc w:val="both"/>
              <w:rPr>
                <w:rFonts w:ascii="Times New Roman" w:hAnsi="Times New Roman"/>
                <w:b/>
                <w:bCs/>
                <w:sz w:val="28"/>
                <w:szCs w:val="28"/>
              </w:rPr>
            </w:pPr>
            <w:r>
              <w:rPr>
                <w:rFonts w:ascii="Segoe UI" w:hAnsi="Segoe UI" w:cs="Segoe UI"/>
                <w:color w:val="212121"/>
                <w:shd w:val="clear" w:color="auto" w:fill="FFFFFF"/>
              </w:rPr>
              <w:t xml:space="preserve">Ghelli Luserna Di Rorà A, Ghetti M, Ledda L, Ferrari A, </w:t>
            </w:r>
            <w:proofErr w:type="spellStart"/>
            <w:r>
              <w:rPr>
                <w:rFonts w:ascii="Segoe UI" w:hAnsi="Segoe UI" w:cs="Segoe UI"/>
                <w:color w:val="212121"/>
                <w:shd w:val="clear" w:color="auto" w:fill="FFFFFF"/>
              </w:rPr>
              <w:t>Bocconcelli</w:t>
            </w:r>
            <w:proofErr w:type="spellEnd"/>
            <w:r>
              <w:rPr>
                <w:rFonts w:ascii="Segoe UI" w:hAnsi="Segoe UI" w:cs="Segoe UI"/>
                <w:color w:val="212121"/>
                <w:shd w:val="clear" w:color="auto" w:fill="FFFFFF"/>
              </w:rPr>
              <w:t xml:space="preserve"> M, Padella A, Napolitano R, Fontana MC, Liverani C, Imbrogno E, Bochicchio MT, Paganelli M, </w:t>
            </w:r>
            <w:r w:rsidRPr="00573CD9">
              <w:rPr>
                <w:rFonts w:ascii="Segoe UI" w:hAnsi="Segoe UI" w:cs="Segoe UI"/>
                <w:b/>
                <w:bCs/>
                <w:color w:val="212121"/>
                <w:shd w:val="clear" w:color="auto" w:fill="FFFFFF"/>
              </w:rPr>
              <w:t>Robustelli V</w:t>
            </w:r>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Sanogo</w:t>
            </w:r>
            <w:proofErr w:type="spellEnd"/>
            <w:r>
              <w:rPr>
                <w:rFonts w:ascii="Segoe UI" w:hAnsi="Segoe UI" w:cs="Segoe UI"/>
                <w:color w:val="212121"/>
                <w:shd w:val="clear" w:color="auto" w:fill="FFFFFF"/>
              </w:rPr>
              <w:t xml:space="preserve"> S, Cerchione C, Fumagalli M, Rondoni M, </w:t>
            </w:r>
            <w:proofErr w:type="spellStart"/>
            <w:r>
              <w:rPr>
                <w:rFonts w:ascii="Segoe UI" w:hAnsi="Segoe UI" w:cs="Segoe UI"/>
                <w:color w:val="212121"/>
                <w:shd w:val="clear" w:color="auto" w:fill="FFFFFF"/>
              </w:rPr>
              <w:t>Imovilli</w:t>
            </w:r>
            <w:proofErr w:type="spellEnd"/>
            <w:r>
              <w:rPr>
                <w:rFonts w:ascii="Segoe UI" w:hAnsi="Segoe UI" w:cs="Segoe UI"/>
                <w:color w:val="212121"/>
                <w:shd w:val="clear" w:color="auto" w:fill="FFFFFF"/>
              </w:rPr>
              <w:t xml:space="preserve"> A, </w:t>
            </w:r>
            <w:proofErr w:type="spellStart"/>
            <w:r>
              <w:rPr>
                <w:rFonts w:ascii="Segoe UI" w:hAnsi="Segoe UI" w:cs="Segoe UI"/>
                <w:color w:val="212121"/>
                <w:shd w:val="clear" w:color="auto" w:fill="FFFFFF"/>
              </w:rPr>
              <w:t>Musuraca</w:t>
            </w:r>
            <w:proofErr w:type="spellEnd"/>
            <w:r>
              <w:rPr>
                <w:rFonts w:ascii="Segoe UI" w:hAnsi="Segoe UI" w:cs="Segoe UI"/>
                <w:color w:val="212121"/>
                <w:shd w:val="clear" w:color="auto" w:fill="FFFFFF"/>
              </w:rPr>
              <w:t xml:space="preserve"> G, Martinelli G, Simonetti G. </w:t>
            </w:r>
            <w:proofErr w:type="spellStart"/>
            <w:r w:rsidRPr="00573CD9">
              <w:rPr>
                <w:rFonts w:ascii="Segoe UI" w:hAnsi="Segoe UI" w:cs="Segoe UI"/>
                <w:b/>
                <w:bCs/>
                <w:color w:val="212121"/>
                <w:shd w:val="clear" w:color="auto" w:fill="FFFFFF"/>
              </w:rPr>
              <w:t>Exploring</w:t>
            </w:r>
            <w:proofErr w:type="spellEnd"/>
            <w:r w:rsidRPr="00573CD9">
              <w:rPr>
                <w:rFonts w:ascii="Segoe UI" w:hAnsi="Segoe UI" w:cs="Segoe UI"/>
                <w:b/>
                <w:bCs/>
                <w:color w:val="212121"/>
                <w:shd w:val="clear" w:color="auto" w:fill="FFFFFF"/>
              </w:rPr>
              <w:t xml:space="preserve"> the ATR-CHK1 pathway in the </w:t>
            </w:r>
            <w:proofErr w:type="spellStart"/>
            <w:r w:rsidRPr="00573CD9">
              <w:rPr>
                <w:rFonts w:ascii="Segoe UI" w:hAnsi="Segoe UI" w:cs="Segoe UI"/>
                <w:b/>
                <w:bCs/>
                <w:color w:val="212121"/>
                <w:shd w:val="clear" w:color="auto" w:fill="FFFFFF"/>
              </w:rPr>
              <w:t>response</w:t>
            </w:r>
            <w:proofErr w:type="spellEnd"/>
            <w:r w:rsidRPr="00573CD9">
              <w:rPr>
                <w:rFonts w:ascii="Segoe UI" w:hAnsi="Segoe UI" w:cs="Segoe UI"/>
                <w:b/>
                <w:bCs/>
                <w:color w:val="212121"/>
                <w:shd w:val="clear" w:color="auto" w:fill="FFFFFF"/>
              </w:rPr>
              <w:t xml:space="preserve"> of </w:t>
            </w:r>
            <w:proofErr w:type="spellStart"/>
            <w:r w:rsidRPr="00573CD9">
              <w:rPr>
                <w:rFonts w:ascii="Segoe UI" w:hAnsi="Segoe UI" w:cs="Segoe UI"/>
                <w:b/>
                <w:bCs/>
                <w:color w:val="212121"/>
                <w:shd w:val="clear" w:color="auto" w:fill="FFFFFF"/>
              </w:rPr>
              <w:t>doxorubicin-induced</w:t>
            </w:r>
            <w:proofErr w:type="spellEnd"/>
            <w:r w:rsidRPr="00573CD9">
              <w:rPr>
                <w:rFonts w:ascii="Segoe UI" w:hAnsi="Segoe UI" w:cs="Segoe UI"/>
                <w:b/>
                <w:bCs/>
                <w:color w:val="212121"/>
                <w:shd w:val="clear" w:color="auto" w:fill="FFFFFF"/>
              </w:rPr>
              <w:t xml:space="preserve"> DNA </w:t>
            </w:r>
            <w:proofErr w:type="spellStart"/>
            <w:r w:rsidRPr="00573CD9">
              <w:rPr>
                <w:rFonts w:ascii="Segoe UI" w:hAnsi="Segoe UI" w:cs="Segoe UI"/>
                <w:b/>
                <w:bCs/>
                <w:color w:val="212121"/>
                <w:shd w:val="clear" w:color="auto" w:fill="FFFFFF"/>
              </w:rPr>
              <w:t>damages</w:t>
            </w:r>
            <w:proofErr w:type="spellEnd"/>
            <w:r w:rsidRPr="00573CD9">
              <w:rPr>
                <w:rFonts w:ascii="Segoe UI" w:hAnsi="Segoe UI" w:cs="Segoe UI"/>
                <w:b/>
                <w:bCs/>
                <w:color w:val="212121"/>
                <w:shd w:val="clear" w:color="auto" w:fill="FFFFFF"/>
              </w:rPr>
              <w:t xml:space="preserve"> in acute </w:t>
            </w:r>
            <w:proofErr w:type="spellStart"/>
            <w:r w:rsidRPr="00573CD9">
              <w:rPr>
                <w:rFonts w:ascii="Segoe UI" w:hAnsi="Segoe UI" w:cs="Segoe UI"/>
                <w:b/>
                <w:bCs/>
                <w:color w:val="212121"/>
                <w:shd w:val="clear" w:color="auto" w:fill="FFFFFF"/>
              </w:rPr>
              <w:t>lymphoblastic</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leukemia</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cells</w:t>
            </w:r>
            <w:proofErr w:type="spellEnd"/>
            <w:r w:rsidRPr="00573CD9">
              <w:rPr>
                <w:rFonts w:ascii="Segoe UI" w:hAnsi="Segoe UI" w:cs="Segoe UI"/>
                <w:b/>
                <w:bCs/>
                <w:color w:val="212121"/>
                <w:shd w:val="clear" w:color="auto" w:fill="FFFFFF"/>
              </w:rPr>
              <w:t xml:space="preserve">. Cell </w:t>
            </w:r>
            <w:proofErr w:type="spellStart"/>
            <w:r w:rsidRPr="00573CD9">
              <w:rPr>
                <w:rFonts w:ascii="Segoe UI" w:hAnsi="Segoe UI" w:cs="Segoe UI"/>
                <w:b/>
                <w:bCs/>
                <w:color w:val="212121"/>
                <w:shd w:val="clear" w:color="auto" w:fill="FFFFFF"/>
              </w:rPr>
              <w:t>Biol</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Toxicol</w:t>
            </w:r>
            <w:proofErr w:type="spellEnd"/>
            <w:r w:rsidRPr="00573CD9">
              <w:rPr>
                <w:rFonts w:ascii="Segoe UI" w:hAnsi="Segoe UI" w:cs="Segoe UI"/>
                <w:b/>
                <w:bCs/>
                <w:color w:val="212121"/>
                <w:shd w:val="clear" w:color="auto" w:fill="FFFFFF"/>
              </w:rPr>
              <w:t>. 2021</w:t>
            </w:r>
            <w:r>
              <w:rPr>
                <w:rFonts w:ascii="Segoe UI" w:hAnsi="Segoe UI" w:cs="Segoe UI"/>
                <w:color w:val="212121"/>
                <w:shd w:val="clear" w:color="auto" w:fill="FFFFFF"/>
              </w:rPr>
              <w:t xml:space="preserve"> Sep 14.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10.1007/s10565-021-09640-x.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ahead</w:t>
            </w:r>
            <w:proofErr w:type="spellEnd"/>
            <w:r>
              <w:rPr>
                <w:rFonts w:ascii="Segoe UI" w:hAnsi="Segoe UI" w:cs="Segoe UI"/>
                <w:color w:val="212121"/>
                <w:shd w:val="clear" w:color="auto" w:fill="FFFFFF"/>
              </w:rPr>
              <w:t xml:space="preserve"> of </w:t>
            </w:r>
            <w:proofErr w:type="spellStart"/>
            <w:r>
              <w:rPr>
                <w:rFonts w:ascii="Segoe UI" w:hAnsi="Segoe UI" w:cs="Segoe UI"/>
                <w:color w:val="212121"/>
                <w:shd w:val="clear" w:color="auto" w:fill="FFFFFF"/>
              </w:rPr>
              <w:t>print</w:t>
            </w:r>
            <w:proofErr w:type="spellEnd"/>
            <w:r>
              <w:rPr>
                <w:rFonts w:ascii="Segoe UI" w:hAnsi="Segoe UI" w:cs="Segoe UI"/>
                <w:color w:val="212121"/>
                <w:shd w:val="clear" w:color="auto" w:fill="FFFFFF"/>
              </w:rPr>
              <w:t>. PMID: 34519926.</w:t>
            </w:r>
          </w:p>
        </w:tc>
      </w:tr>
      <w:tr w:rsidR="00AA5B08" w:rsidRPr="005D2047" w14:paraId="24A54FB1" w14:textId="77777777" w:rsidTr="00AA5B08">
        <w:trPr>
          <w:trHeight w:val="592"/>
        </w:trPr>
        <w:tc>
          <w:tcPr>
            <w:tcW w:w="3141" w:type="dxa"/>
            <w:gridSpan w:val="2"/>
            <w:vMerge/>
            <w:tcBorders>
              <w:left w:val="single" w:sz="4" w:space="0" w:color="auto"/>
              <w:right w:val="single" w:sz="4" w:space="0" w:color="auto"/>
            </w:tcBorders>
            <w:shd w:val="clear" w:color="auto" w:fill="auto"/>
            <w:vAlign w:val="center"/>
          </w:tcPr>
          <w:p w14:paraId="1CE3293C" w14:textId="77777777" w:rsidR="00AA5B08" w:rsidRPr="005D2047" w:rsidRDefault="00AA5B08" w:rsidP="00AA5B08">
            <w:pPr>
              <w:spacing w:before="60" w:after="60"/>
              <w:jc w:val="both"/>
              <w:rPr>
                <w:rFonts w:ascii="Times New Roman" w:hAnsi="Times New Roman"/>
                <w:b/>
                <w:sz w:val="28"/>
                <w:szCs w:val="28"/>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194C6" w14:textId="7F7006F1" w:rsidR="00AA5B08" w:rsidRPr="005D2047" w:rsidRDefault="00573CD9" w:rsidP="00AA5B08">
            <w:pPr>
              <w:spacing w:before="60" w:after="60"/>
              <w:jc w:val="both"/>
              <w:rPr>
                <w:rFonts w:ascii="Times New Roman" w:hAnsi="Times New Roman"/>
                <w:sz w:val="28"/>
                <w:szCs w:val="28"/>
              </w:rPr>
            </w:pPr>
            <w:proofErr w:type="spellStart"/>
            <w:r>
              <w:rPr>
                <w:rFonts w:ascii="Segoe UI" w:hAnsi="Segoe UI" w:cs="Segoe UI"/>
                <w:color w:val="212121"/>
                <w:shd w:val="clear" w:color="auto" w:fill="FFFFFF"/>
              </w:rPr>
              <w:t>Papayannidis</w:t>
            </w:r>
            <w:proofErr w:type="spellEnd"/>
            <w:r>
              <w:rPr>
                <w:rFonts w:ascii="Segoe UI" w:hAnsi="Segoe UI" w:cs="Segoe UI"/>
                <w:color w:val="212121"/>
                <w:shd w:val="clear" w:color="auto" w:fill="FFFFFF"/>
              </w:rPr>
              <w:t xml:space="preserve"> C, </w:t>
            </w:r>
            <w:proofErr w:type="spellStart"/>
            <w:r>
              <w:rPr>
                <w:rFonts w:ascii="Segoe UI" w:hAnsi="Segoe UI" w:cs="Segoe UI"/>
                <w:color w:val="212121"/>
                <w:shd w:val="clear" w:color="auto" w:fill="FFFFFF"/>
              </w:rPr>
              <w:t>Sartor</w:t>
            </w:r>
            <w:proofErr w:type="spellEnd"/>
            <w:r>
              <w:rPr>
                <w:rFonts w:ascii="Segoe UI" w:hAnsi="Segoe UI" w:cs="Segoe UI"/>
                <w:color w:val="212121"/>
                <w:shd w:val="clear" w:color="auto" w:fill="FFFFFF"/>
              </w:rPr>
              <w:t xml:space="preserve"> C, </w:t>
            </w:r>
            <w:proofErr w:type="spellStart"/>
            <w:r>
              <w:rPr>
                <w:rFonts w:ascii="Segoe UI" w:hAnsi="Segoe UI" w:cs="Segoe UI"/>
                <w:color w:val="212121"/>
                <w:shd w:val="clear" w:color="auto" w:fill="FFFFFF"/>
              </w:rPr>
              <w:t>Dominietto</w:t>
            </w:r>
            <w:proofErr w:type="spellEnd"/>
            <w:r>
              <w:rPr>
                <w:rFonts w:ascii="Segoe UI" w:hAnsi="Segoe UI" w:cs="Segoe UI"/>
                <w:color w:val="212121"/>
                <w:shd w:val="clear" w:color="auto" w:fill="FFFFFF"/>
              </w:rPr>
              <w:t xml:space="preserve"> A, Zappone E, Arpinati M, Marconi G, Cristiano G, Nanni J, Parisi S, Barbato F, Paolini S, Soverini S, Terragna C, Robustelli V, Testoni N, </w:t>
            </w:r>
            <w:proofErr w:type="spellStart"/>
            <w:r>
              <w:rPr>
                <w:rFonts w:ascii="Segoe UI" w:hAnsi="Segoe UI" w:cs="Segoe UI"/>
                <w:color w:val="212121"/>
                <w:shd w:val="clear" w:color="auto" w:fill="FFFFFF"/>
              </w:rPr>
              <w:t>Chirumbolo</w:t>
            </w:r>
            <w:proofErr w:type="spellEnd"/>
            <w:r>
              <w:rPr>
                <w:rFonts w:ascii="Segoe UI" w:hAnsi="Segoe UI" w:cs="Segoe UI"/>
                <w:color w:val="212121"/>
                <w:shd w:val="clear" w:color="auto" w:fill="FFFFFF"/>
              </w:rPr>
              <w:t xml:space="preserve"> G, Curti A, Cavo M, Bonifazi F. </w:t>
            </w:r>
            <w:proofErr w:type="spellStart"/>
            <w:r w:rsidRPr="00573CD9">
              <w:rPr>
                <w:rFonts w:ascii="Segoe UI" w:hAnsi="Segoe UI" w:cs="Segoe UI"/>
                <w:b/>
                <w:bCs/>
                <w:color w:val="212121"/>
                <w:shd w:val="clear" w:color="auto" w:fill="FFFFFF"/>
              </w:rPr>
              <w:t>Inotuzumab</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ozogamicin</w:t>
            </w:r>
            <w:proofErr w:type="spellEnd"/>
            <w:r w:rsidRPr="00573CD9">
              <w:rPr>
                <w:rFonts w:ascii="Segoe UI" w:hAnsi="Segoe UI" w:cs="Segoe UI"/>
                <w:b/>
                <w:bCs/>
                <w:color w:val="212121"/>
                <w:shd w:val="clear" w:color="auto" w:fill="FFFFFF"/>
              </w:rPr>
              <w:t xml:space="preserve"> and </w:t>
            </w:r>
            <w:proofErr w:type="spellStart"/>
            <w:r w:rsidRPr="00573CD9">
              <w:rPr>
                <w:rFonts w:ascii="Segoe UI" w:hAnsi="Segoe UI" w:cs="Segoe UI"/>
                <w:b/>
                <w:bCs/>
                <w:color w:val="212121"/>
                <w:shd w:val="clear" w:color="auto" w:fill="FFFFFF"/>
              </w:rPr>
              <w:t>donor</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lymphocyte</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infusion</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is</w:t>
            </w:r>
            <w:proofErr w:type="spellEnd"/>
            <w:r w:rsidRPr="00573CD9">
              <w:rPr>
                <w:rFonts w:ascii="Segoe UI" w:hAnsi="Segoe UI" w:cs="Segoe UI"/>
                <w:b/>
                <w:bCs/>
                <w:color w:val="212121"/>
                <w:shd w:val="clear" w:color="auto" w:fill="FFFFFF"/>
              </w:rPr>
              <w:t xml:space="preserve"> a </w:t>
            </w:r>
            <w:proofErr w:type="spellStart"/>
            <w:r w:rsidRPr="00573CD9">
              <w:rPr>
                <w:rFonts w:ascii="Segoe UI" w:hAnsi="Segoe UI" w:cs="Segoe UI"/>
                <w:b/>
                <w:bCs/>
                <w:color w:val="212121"/>
                <w:shd w:val="clear" w:color="auto" w:fill="FFFFFF"/>
              </w:rPr>
              <w:t>safe</w:t>
            </w:r>
            <w:proofErr w:type="spellEnd"/>
            <w:r w:rsidRPr="00573CD9">
              <w:rPr>
                <w:rFonts w:ascii="Segoe UI" w:hAnsi="Segoe UI" w:cs="Segoe UI"/>
                <w:b/>
                <w:bCs/>
                <w:color w:val="212121"/>
                <w:shd w:val="clear" w:color="auto" w:fill="FFFFFF"/>
              </w:rPr>
              <w:t xml:space="preserve"> and </w:t>
            </w:r>
            <w:proofErr w:type="spellStart"/>
            <w:r w:rsidRPr="00573CD9">
              <w:rPr>
                <w:rFonts w:ascii="Segoe UI" w:hAnsi="Segoe UI" w:cs="Segoe UI"/>
                <w:b/>
                <w:bCs/>
                <w:color w:val="212121"/>
                <w:shd w:val="clear" w:color="auto" w:fill="FFFFFF"/>
              </w:rPr>
              <w:t>promising</w:t>
            </w:r>
            <w:proofErr w:type="spellEnd"/>
            <w:r w:rsidRPr="00573CD9">
              <w:rPr>
                <w:rFonts w:ascii="Segoe UI" w:hAnsi="Segoe UI" w:cs="Segoe UI"/>
                <w:b/>
                <w:bCs/>
                <w:color w:val="212121"/>
                <w:shd w:val="clear" w:color="auto" w:fill="FFFFFF"/>
              </w:rPr>
              <w:t xml:space="preserve"> combination in </w:t>
            </w:r>
            <w:proofErr w:type="spellStart"/>
            <w:r w:rsidRPr="00573CD9">
              <w:rPr>
                <w:rFonts w:ascii="Segoe UI" w:hAnsi="Segoe UI" w:cs="Segoe UI"/>
                <w:b/>
                <w:bCs/>
                <w:color w:val="212121"/>
                <w:shd w:val="clear" w:color="auto" w:fill="FFFFFF"/>
              </w:rPr>
              <w:t>relapsed</w:t>
            </w:r>
            <w:proofErr w:type="spellEnd"/>
            <w:r w:rsidRPr="00573CD9">
              <w:rPr>
                <w:rFonts w:ascii="Segoe UI" w:hAnsi="Segoe UI" w:cs="Segoe UI"/>
                <w:b/>
                <w:bCs/>
                <w:color w:val="212121"/>
                <w:shd w:val="clear" w:color="auto" w:fill="FFFFFF"/>
              </w:rPr>
              <w:t xml:space="preserve"> acute </w:t>
            </w:r>
            <w:proofErr w:type="spellStart"/>
            <w:r w:rsidRPr="00573CD9">
              <w:rPr>
                <w:rFonts w:ascii="Segoe UI" w:hAnsi="Segoe UI" w:cs="Segoe UI"/>
                <w:b/>
                <w:bCs/>
                <w:color w:val="212121"/>
                <w:shd w:val="clear" w:color="auto" w:fill="FFFFFF"/>
              </w:rPr>
              <w:t>lymphoblastic</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leukemia</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after</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allogeneic</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stem</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cell</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transplant</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Hematol</w:t>
            </w:r>
            <w:proofErr w:type="spellEnd"/>
            <w:r w:rsidRPr="00573CD9">
              <w:rPr>
                <w:rFonts w:ascii="Segoe UI" w:hAnsi="Segoe UI" w:cs="Segoe UI"/>
                <w:b/>
                <w:bCs/>
                <w:color w:val="212121"/>
                <w:shd w:val="clear" w:color="auto" w:fill="FFFFFF"/>
              </w:rPr>
              <w:t xml:space="preserve"> </w:t>
            </w:r>
            <w:proofErr w:type="spellStart"/>
            <w:r w:rsidRPr="00573CD9">
              <w:rPr>
                <w:rFonts w:ascii="Segoe UI" w:hAnsi="Segoe UI" w:cs="Segoe UI"/>
                <w:b/>
                <w:bCs/>
                <w:color w:val="212121"/>
                <w:shd w:val="clear" w:color="auto" w:fill="FFFFFF"/>
              </w:rPr>
              <w:t>Oncol</w:t>
            </w:r>
            <w:proofErr w:type="spellEnd"/>
            <w:r w:rsidRPr="00573CD9">
              <w:rPr>
                <w:rFonts w:ascii="Segoe UI" w:hAnsi="Segoe UI" w:cs="Segoe UI"/>
                <w:b/>
                <w:bCs/>
                <w:color w:val="212121"/>
                <w:shd w:val="clear" w:color="auto" w:fill="FFFFFF"/>
              </w:rPr>
              <w:t>. 2021</w:t>
            </w:r>
            <w:r>
              <w:rPr>
                <w:rFonts w:ascii="Segoe UI" w:hAnsi="Segoe UI" w:cs="Segoe UI"/>
                <w:color w:val="212121"/>
                <w:shd w:val="clear" w:color="auto" w:fill="FFFFFF"/>
              </w:rPr>
              <w:t xml:space="preserve"> Oct;39(4):580-583.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10.1002/hon.2886.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2021 </w:t>
            </w:r>
            <w:proofErr w:type="spellStart"/>
            <w:r>
              <w:rPr>
                <w:rFonts w:ascii="Segoe UI" w:hAnsi="Segoe UI" w:cs="Segoe UI"/>
                <w:color w:val="212121"/>
                <w:shd w:val="clear" w:color="auto" w:fill="FFFFFF"/>
              </w:rPr>
              <w:t>May</w:t>
            </w:r>
            <w:proofErr w:type="spellEnd"/>
            <w:r>
              <w:rPr>
                <w:rFonts w:ascii="Segoe UI" w:hAnsi="Segoe UI" w:cs="Segoe UI"/>
                <w:color w:val="212121"/>
                <w:shd w:val="clear" w:color="auto" w:fill="FFFFFF"/>
              </w:rPr>
              <w:t xml:space="preserve"> 7. PMID: 33963566.</w:t>
            </w:r>
          </w:p>
        </w:tc>
      </w:tr>
    </w:tbl>
    <w:p w14:paraId="74EEF205" w14:textId="77777777" w:rsidR="005D2047" w:rsidRPr="005D2047" w:rsidRDefault="005D2047" w:rsidP="005D2047">
      <w:pPr>
        <w:jc w:val="both"/>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450"/>
      </w:tblGrid>
      <w:tr w:rsidR="005D2047" w:rsidRPr="005D2047" w14:paraId="56A798AF" w14:textId="77777777" w:rsidTr="000212B5">
        <w:trPr>
          <w:trHeight w:val="594"/>
        </w:trPr>
        <w:tc>
          <w:tcPr>
            <w:tcW w:w="3227" w:type="dxa"/>
            <w:vMerge w:val="restart"/>
            <w:tcBorders>
              <w:top w:val="single" w:sz="4" w:space="0" w:color="auto"/>
              <w:left w:val="single" w:sz="4" w:space="0" w:color="auto"/>
              <w:right w:val="single" w:sz="4" w:space="0" w:color="auto"/>
            </w:tcBorders>
            <w:shd w:val="clear" w:color="auto" w:fill="auto"/>
            <w:vAlign w:val="center"/>
          </w:tcPr>
          <w:p w14:paraId="0DC796EA" w14:textId="77777777" w:rsidR="005D2047" w:rsidRPr="005D2047" w:rsidRDefault="005D2047" w:rsidP="005D2047">
            <w:pPr>
              <w:spacing w:before="60" w:after="60"/>
              <w:jc w:val="both"/>
              <w:rPr>
                <w:rFonts w:ascii="Times New Roman" w:hAnsi="Times New Roman"/>
                <w:b/>
                <w:sz w:val="28"/>
                <w:szCs w:val="28"/>
              </w:rPr>
            </w:pPr>
            <w:r w:rsidRPr="005D2047">
              <w:rPr>
                <w:rFonts w:ascii="Times New Roman" w:hAnsi="Times New Roman"/>
                <w:b/>
                <w:sz w:val="28"/>
                <w:szCs w:val="28"/>
              </w:rPr>
              <w:t>Commissione proposta</w:t>
            </w:r>
          </w:p>
          <w:p w14:paraId="3CF55478" w14:textId="77777777" w:rsidR="005D2047" w:rsidRPr="005D2047" w:rsidRDefault="005D2047" w:rsidP="005D2047">
            <w:pPr>
              <w:spacing w:before="60" w:after="60"/>
              <w:jc w:val="both"/>
              <w:rPr>
                <w:rFonts w:ascii="Times New Roman" w:hAnsi="Times New Roman"/>
                <w:sz w:val="28"/>
                <w:szCs w:val="28"/>
              </w:rPr>
            </w:pPr>
            <w:r w:rsidRPr="005D2047">
              <w:rPr>
                <w:rFonts w:ascii="Times New Roman" w:hAnsi="Times New Roman"/>
                <w:sz w:val="28"/>
                <w:szCs w:val="28"/>
              </w:rPr>
              <w:t xml:space="preserve">3 commissari + </w:t>
            </w:r>
          </w:p>
          <w:p w14:paraId="2AB641AF" w14:textId="77777777" w:rsidR="005D2047" w:rsidRPr="005D2047" w:rsidRDefault="005D2047" w:rsidP="005D2047">
            <w:pPr>
              <w:spacing w:before="60" w:after="60"/>
              <w:jc w:val="both"/>
              <w:rPr>
                <w:rFonts w:ascii="Times New Roman" w:hAnsi="Times New Roman"/>
                <w:sz w:val="28"/>
                <w:szCs w:val="28"/>
              </w:rPr>
            </w:pPr>
            <w:r w:rsidRPr="005D2047">
              <w:rPr>
                <w:rFonts w:ascii="Times New Roman" w:hAnsi="Times New Roman"/>
                <w:sz w:val="28"/>
                <w:szCs w:val="28"/>
              </w:rPr>
              <w:t>1 supplente</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2D0291FE" w14:textId="784430B7" w:rsidR="005D2047" w:rsidRPr="005D2047" w:rsidRDefault="00573CD9" w:rsidP="005D2047">
            <w:pPr>
              <w:spacing w:before="60" w:after="60"/>
              <w:jc w:val="both"/>
              <w:rPr>
                <w:rFonts w:ascii="Times New Roman" w:hAnsi="Times New Roman"/>
                <w:sz w:val="28"/>
                <w:szCs w:val="28"/>
              </w:rPr>
            </w:pPr>
            <w:r>
              <w:rPr>
                <w:rFonts w:ascii="Times New Roman" w:hAnsi="Times New Roman"/>
                <w:sz w:val="28"/>
                <w:szCs w:val="28"/>
              </w:rPr>
              <w:t>Elena Zamagni</w:t>
            </w:r>
          </w:p>
        </w:tc>
      </w:tr>
      <w:tr w:rsidR="005D2047" w:rsidRPr="005D2047" w14:paraId="23AB6B94" w14:textId="77777777" w:rsidTr="000212B5">
        <w:trPr>
          <w:trHeight w:val="592"/>
        </w:trPr>
        <w:tc>
          <w:tcPr>
            <w:tcW w:w="3227" w:type="dxa"/>
            <w:vMerge/>
            <w:tcBorders>
              <w:left w:val="single" w:sz="4" w:space="0" w:color="auto"/>
              <w:right w:val="single" w:sz="4" w:space="0" w:color="auto"/>
            </w:tcBorders>
            <w:shd w:val="clear" w:color="auto" w:fill="auto"/>
            <w:vAlign w:val="center"/>
          </w:tcPr>
          <w:p w14:paraId="7699627D" w14:textId="77777777" w:rsidR="005D2047" w:rsidRPr="005D2047" w:rsidRDefault="005D2047" w:rsidP="005D2047">
            <w:pPr>
              <w:spacing w:before="60" w:after="60"/>
              <w:jc w:val="both"/>
              <w:rPr>
                <w:rFonts w:ascii="Times New Roman" w:hAnsi="Times New Roman"/>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75644B58" w14:textId="26799E52" w:rsidR="005D2047" w:rsidRPr="005D2047" w:rsidRDefault="00573CD9" w:rsidP="005D2047">
            <w:pPr>
              <w:spacing w:before="60" w:after="60"/>
              <w:jc w:val="both"/>
              <w:rPr>
                <w:rFonts w:ascii="Times New Roman" w:hAnsi="Times New Roman"/>
                <w:sz w:val="28"/>
                <w:szCs w:val="28"/>
              </w:rPr>
            </w:pPr>
            <w:r>
              <w:rPr>
                <w:rFonts w:ascii="Times New Roman" w:hAnsi="Times New Roman"/>
                <w:sz w:val="28"/>
                <w:szCs w:val="28"/>
              </w:rPr>
              <w:t>Vittorio Stefoni</w:t>
            </w:r>
          </w:p>
        </w:tc>
      </w:tr>
      <w:tr w:rsidR="005D2047" w:rsidRPr="005D2047" w14:paraId="789C279E" w14:textId="77777777" w:rsidTr="000212B5">
        <w:trPr>
          <w:trHeight w:val="592"/>
        </w:trPr>
        <w:tc>
          <w:tcPr>
            <w:tcW w:w="3227" w:type="dxa"/>
            <w:vMerge/>
            <w:tcBorders>
              <w:left w:val="single" w:sz="4" w:space="0" w:color="auto"/>
              <w:right w:val="single" w:sz="4" w:space="0" w:color="auto"/>
            </w:tcBorders>
            <w:shd w:val="clear" w:color="auto" w:fill="auto"/>
            <w:vAlign w:val="center"/>
          </w:tcPr>
          <w:p w14:paraId="024AC2F1" w14:textId="77777777" w:rsidR="005D2047" w:rsidRPr="005D2047" w:rsidRDefault="005D2047" w:rsidP="005D2047">
            <w:pPr>
              <w:spacing w:before="60" w:after="60"/>
              <w:jc w:val="both"/>
              <w:rPr>
                <w:rFonts w:ascii="Times New Roman" w:hAnsi="Times New Roman"/>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0925578B" w14:textId="5639B1A7" w:rsidR="005D2047" w:rsidRPr="005D2047" w:rsidRDefault="00573CD9" w:rsidP="005D2047">
            <w:pPr>
              <w:spacing w:before="60" w:after="60"/>
              <w:jc w:val="both"/>
              <w:rPr>
                <w:rFonts w:ascii="Times New Roman" w:hAnsi="Times New Roman"/>
                <w:sz w:val="28"/>
                <w:szCs w:val="28"/>
              </w:rPr>
            </w:pPr>
            <w:r>
              <w:rPr>
                <w:rFonts w:ascii="Times New Roman" w:hAnsi="Times New Roman"/>
                <w:sz w:val="28"/>
                <w:szCs w:val="28"/>
              </w:rPr>
              <w:t>Paola Tacchetti</w:t>
            </w:r>
          </w:p>
        </w:tc>
      </w:tr>
      <w:tr w:rsidR="005D2047" w:rsidRPr="005D2047" w14:paraId="28ECDA27" w14:textId="77777777" w:rsidTr="000212B5">
        <w:trPr>
          <w:trHeight w:val="592"/>
        </w:trPr>
        <w:tc>
          <w:tcPr>
            <w:tcW w:w="3227" w:type="dxa"/>
            <w:vMerge/>
            <w:tcBorders>
              <w:left w:val="single" w:sz="4" w:space="0" w:color="auto"/>
              <w:right w:val="single" w:sz="4" w:space="0" w:color="auto"/>
            </w:tcBorders>
            <w:shd w:val="clear" w:color="auto" w:fill="auto"/>
            <w:vAlign w:val="center"/>
          </w:tcPr>
          <w:p w14:paraId="19A8CB1B" w14:textId="77777777" w:rsidR="005D2047" w:rsidRPr="005D2047" w:rsidRDefault="005D2047" w:rsidP="005D2047">
            <w:pPr>
              <w:spacing w:before="60" w:after="60"/>
              <w:jc w:val="both"/>
              <w:rPr>
                <w:rFonts w:ascii="Times New Roman" w:hAnsi="Times New Roman"/>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7B8498F5" w14:textId="007AB348" w:rsidR="005D2047" w:rsidRPr="005D2047" w:rsidRDefault="00573CD9" w:rsidP="005D2047">
            <w:pPr>
              <w:spacing w:before="60" w:after="60"/>
              <w:jc w:val="both"/>
              <w:rPr>
                <w:rFonts w:ascii="Times New Roman" w:hAnsi="Times New Roman"/>
                <w:sz w:val="28"/>
                <w:szCs w:val="28"/>
              </w:rPr>
            </w:pPr>
            <w:r>
              <w:rPr>
                <w:rFonts w:ascii="Times New Roman" w:hAnsi="Times New Roman"/>
                <w:sz w:val="28"/>
                <w:szCs w:val="28"/>
              </w:rPr>
              <w:t>Fausto Castagnetti</w:t>
            </w:r>
          </w:p>
        </w:tc>
      </w:tr>
    </w:tbl>
    <w:p w14:paraId="2179DA6B" w14:textId="77777777" w:rsidR="005D2047" w:rsidRPr="005D2047" w:rsidRDefault="005D2047" w:rsidP="005D2047">
      <w:pPr>
        <w:jc w:val="both"/>
        <w:rPr>
          <w:rFonts w:ascii="Times New Roman" w:hAnsi="Times New Roman"/>
          <w:b/>
          <w:sz w:val="16"/>
          <w:szCs w:val="16"/>
        </w:rPr>
      </w:pPr>
    </w:p>
    <w:p w14:paraId="5ABD02F3" w14:textId="77777777" w:rsidR="005D2047" w:rsidRPr="005D2047" w:rsidRDefault="005D2047" w:rsidP="005D2047">
      <w:pPr>
        <w:jc w:val="both"/>
        <w:rPr>
          <w:rFonts w:ascii="Times New Roman" w:hAnsi="Times New Roman"/>
          <w:b/>
          <w:sz w:val="16"/>
          <w:szCs w:val="16"/>
        </w:rPr>
      </w:pPr>
    </w:p>
    <w:p w14:paraId="20271A71" w14:textId="77777777" w:rsidR="005D2047" w:rsidRPr="005D2047" w:rsidRDefault="005D2047" w:rsidP="005D2047">
      <w:pPr>
        <w:jc w:val="both"/>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1630"/>
        <w:gridCol w:w="764"/>
        <w:gridCol w:w="65"/>
        <w:gridCol w:w="845"/>
        <w:gridCol w:w="1488"/>
      </w:tblGrid>
      <w:tr w:rsidR="005D2047" w:rsidRPr="005D2047" w14:paraId="60689319" w14:textId="77777777" w:rsidTr="000212B5">
        <w:tc>
          <w:tcPr>
            <w:tcW w:w="9854" w:type="dxa"/>
            <w:gridSpan w:val="6"/>
            <w:shd w:val="clear" w:color="auto" w:fill="auto"/>
            <w:vAlign w:val="center"/>
          </w:tcPr>
          <w:p w14:paraId="172E25B0" w14:textId="77777777" w:rsidR="005D2047" w:rsidRPr="005D2047" w:rsidRDefault="005D2047" w:rsidP="005D2047">
            <w:pPr>
              <w:spacing w:before="60" w:after="60"/>
              <w:jc w:val="both"/>
              <w:rPr>
                <w:rFonts w:ascii="Times New Roman" w:hAnsi="Times New Roman"/>
                <w:b/>
                <w:sz w:val="28"/>
                <w:szCs w:val="28"/>
              </w:rPr>
            </w:pPr>
            <w:r w:rsidRPr="005D2047">
              <w:rPr>
                <w:rFonts w:ascii="Times New Roman" w:hAnsi="Times New Roman"/>
                <w:b/>
                <w:sz w:val="28"/>
                <w:szCs w:val="28"/>
              </w:rPr>
              <w:t>TITOLO DEL PROGETTO</w:t>
            </w:r>
          </w:p>
        </w:tc>
      </w:tr>
      <w:tr w:rsidR="005D2047" w:rsidRPr="005D2047" w14:paraId="7CA5D8AB" w14:textId="77777777" w:rsidTr="000212B5">
        <w:tc>
          <w:tcPr>
            <w:tcW w:w="9854" w:type="dxa"/>
            <w:gridSpan w:val="6"/>
            <w:shd w:val="clear" w:color="auto" w:fill="auto"/>
          </w:tcPr>
          <w:p w14:paraId="26E00ED5" w14:textId="7DFF17AF" w:rsidR="005D2047" w:rsidRPr="00573CD9" w:rsidRDefault="00573CD9" w:rsidP="00573CD9">
            <w:pPr>
              <w:autoSpaceDE w:val="0"/>
              <w:autoSpaceDN w:val="0"/>
              <w:adjustRightInd w:val="0"/>
              <w:spacing w:after="360" w:line="360" w:lineRule="auto"/>
              <w:jc w:val="both"/>
              <w:rPr>
                <w:b/>
                <w:sz w:val="28"/>
              </w:rPr>
            </w:pPr>
            <w:r w:rsidRPr="00D51486">
              <w:rPr>
                <w:b/>
                <w:sz w:val="28"/>
              </w:rPr>
              <w:t>Studio osservazionale retrospettivo</w:t>
            </w:r>
            <w:r w:rsidR="001621C4">
              <w:rPr>
                <w:b/>
                <w:sz w:val="28"/>
              </w:rPr>
              <w:t xml:space="preserve"> MM-DARA-CU-2017: controllo qualità dei dati, </w:t>
            </w:r>
            <w:r w:rsidR="001621C4" w:rsidRPr="00A539BF">
              <w:rPr>
                <w:b/>
                <w:sz w:val="28"/>
              </w:rPr>
              <w:t>rapporto con i centri partecipanti e analisi statistic</w:t>
            </w:r>
            <w:r w:rsidR="001621C4">
              <w:rPr>
                <w:b/>
                <w:sz w:val="28"/>
              </w:rPr>
              <w:t>a</w:t>
            </w:r>
          </w:p>
        </w:tc>
      </w:tr>
      <w:tr w:rsidR="005D2047" w:rsidRPr="005D2047" w14:paraId="64B3599D" w14:textId="77777777" w:rsidTr="000212B5">
        <w:tc>
          <w:tcPr>
            <w:tcW w:w="4927" w:type="dxa"/>
            <w:shd w:val="clear" w:color="auto" w:fill="auto"/>
            <w:vAlign w:val="center"/>
          </w:tcPr>
          <w:p w14:paraId="0176096B" w14:textId="77777777" w:rsidR="005D2047" w:rsidRPr="005D2047" w:rsidRDefault="005D2047" w:rsidP="005D2047">
            <w:pPr>
              <w:spacing w:before="60" w:after="60"/>
              <w:jc w:val="both"/>
              <w:rPr>
                <w:rFonts w:ascii="Times New Roman" w:hAnsi="Times New Roman"/>
                <w:sz w:val="21"/>
                <w:szCs w:val="21"/>
              </w:rPr>
            </w:pPr>
            <w:r w:rsidRPr="005D2047">
              <w:rPr>
                <w:rFonts w:ascii="Times New Roman" w:hAnsi="Times New Roman"/>
                <w:sz w:val="21"/>
                <w:szCs w:val="21"/>
              </w:rPr>
              <w:lastRenderedPageBreak/>
              <w:t>ASSEGNO FINANZIATO DA PROGETTO COMPETITIVO</w:t>
            </w:r>
          </w:p>
          <w:p w14:paraId="2853F390" w14:textId="77777777" w:rsidR="005D2047" w:rsidRPr="005D2047" w:rsidRDefault="005D2047" w:rsidP="005D2047">
            <w:pPr>
              <w:spacing w:before="60" w:after="60"/>
              <w:jc w:val="both"/>
              <w:rPr>
                <w:rFonts w:ascii="Times New Roman" w:hAnsi="Times New Roman"/>
                <w:sz w:val="28"/>
                <w:szCs w:val="28"/>
              </w:rPr>
            </w:pPr>
            <w:r w:rsidRPr="005D2047">
              <w:rPr>
                <w:rFonts w:ascii="Times New Roman" w:hAnsi="Times New Roman"/>
                <w:i/>
                <w:sz w:val="20"/>
                <w:szCs w:val="20"/>
              </w:rPr>
              <w:t>(barrare la casella corrispondente)</w:t>
            </w:r>
          </w:p>
        </w:tc>
        <w:tc>
          <w:tcPr>
            <w:tcW w:w="1680" w:type="dxa"/>
            <w:shd w:val="clear" w:color="auto" w:fill="auto"/>
            <w:vAlign w:val="center"/>
          </w:tcPr>
          <w:p w14:paraId="37B39CCD" w14:textId="77777777" w:rsidR="005D2047" w:rsidRPr="005D2047" w:rsidRDefault="005D2047" w:rsidP="005D2047">
            <w:pPr>
              <w:spacing w:before="60" w:after="60"/>
              <w:jc w:val="center"/>
              <w:rPr>
                <w:rFonts w:ascii="Times New Roman" w:hAnsi="Times New Roman"/>
                <w:sz w:val="28"/>
                <w:szCs w:val="28"/>
              </w:rPr>
            </w:pPr>
            <w:r w:rsidRPr="005D2047">
              <w:rPr>
                <w:rFonts w:ascii="Times New Roman" w:hAnsi="Times New Roman"/>
                <w:sz w:val="44"/>
                <w:szCs w:val="28"/>
              </w:rPr>
              <w:t xml:space="preserve">□ </w:t>
            </w:r>
            <w:r w:rsidRPr="005D2047">
              <w:rPr>
                <w:rFonts w:ascii="Times New Roman" w:hAnsi="Times New Roman"/>
                <w:sz w:val="28"/>
                <w:szCs w:val="28"/>
              </w:rPr>
              <w:t>SI</w:t>
            </w:r>
          </w:p>
        </w:tc>
        <w:tc>
          <w:tcPr>
            <w:tcW w:w="1723" w:type="dxa"/>
            <w:gridSpan w:val="3"/>
            <w:shd w:val="clear" w:color="auto" w:fill="auto"/>
            <w:vAlign w:val="center"/>
          </w:tcPr>
          <w:p w14:paraId="00934060" w14:textId="5E80E3F3" w:rsidR="005D2047" w:rsidRPr="005D2047" w:rsidRDefault="00573CD9" w:rsidP="005D2047">
            <w:pPr>
              <w:spacing w:before="60" w:after="60"/>
              <w:jc w:val="center"/>
              <w:rPr>
                <w:rFonts w:ascii="Times New Roman" w:hAnsi="Times New Roman"/>
                <w:sz w:val="28"/>
                <w:szCs w:val="28"/>
              </w:rPr>
            </w:pPr>
            <w:r>
              <w:rPr>
                <w:rFonts w:ascii="Times New Roman" w:hAnsi="Times New Roman"/>
                <w:sz w:val="44"/>
                <w:szCs w:val="28"/>
              </w:rPr>
              <w:sym w:font="Wingdings" w:char="F0FE"/>
            </w:r>
            <w:r w:rsidR="005D2047" w:rsidRPr="005D2047">
              <w:rPr>
                <w:rFonts w:ascii="Times New Roman" w:hAnsi="Times New Roman"/>
                <w:sz w:val="44"/>
                <w:szCs w:val="28"/>
              </w:rPr>
              <w:t xml:space="preserve"> </w:t>
            </w:r>
            <w:r w:rsidR="005D2047" w:rsidRPr="005D2047">
              <w:rPr>
                <w:rFonts w:ascii="Times New Roman" w:hAnsi="Times New Roman"/>
                <w:sz w:val="28"/>
                <w:szCs w:val="28"/>
              </w:rPr>
              <w:t>NO</w:t>
            </w:r>
          </w:p>
        </w:tc>
        <w:tc>
          <w:tcPr>
            <w:tcW w:w="1524" w:type="dxa"/>
            <w:shd w:val="pct10" w:color="FFFF00" w:fill="auto"/>
            <w:vAlign w:val="center"/>
          </w:tcPr>
          <w:p w14:paraId="2C196138" w14:textId="77777777" w:rsidR="005D2047" w:rsidRPr="005D2047" w:rsidRDefault="005D2047" w:rsidP="005D2047">
            <w:pPr>
              <w:spacing w:before="60" w:after="60"/>
              <w:jc w:val="both"/>
              <w:rPr>
                <w:rFonts w:ascii="Times New Roman" w:hAnsi="Times New Roman"/>
                <w:b/>
                <w:sz w:val="28"/>
                <w:szCs w:val="28"/>
              </w:rPr>
            </w:pPr>
            <w:r w:rsidRPr="005D2047">
              <w:rPr>
                <w:rFonts w:ascii="Times New Roman" w:hAnsi="Times New Roman"/>
                <w:i/>
              </w:rPr>
              <w:t>Punti</w:t>
            </w:r>
          </w:p>
        </w:tc>
      </w:tr>
      <w:tr w:rsidR="005D2047" w:rsidRPr="005D2047" w14:paraId="1B530EF6" w14:textId="77777777" w:rsidTr="000212B5">
        <w:tc>
          <w:tcPr>
            <w:tcW w:w="4927" w:type="dxa"/>
            <w:shd w:val="clear" w:color="auto" w:fill="auto"/>
            <w:vAlign w:val="center"/>
          </w:tcPr>
          <w:p w14:paraId="4F81D12F" w14:textId="77777777" w:rsidR="005D2047" w:rsidRPr="005D2047" w:rsidRDefault="005D2047" w:rsidP="005D2047">
            <w:pPr>
              <w:spacing w:before="60" w:after="60"/>
              <w:rPr>
                <w:rFonts w:ascii="Times New Roman" w:hAnsi="Times New Roman"/>
                <w:sz w:val="28"/>
                <w:szCs w:val="28"/>
              </w:rPr>
            </w:pPr>
            <w:r w:rsidRPr="005D2047">
              <w:rPr>
                <w:rFonts w:ascii="Times New Roman" w:hAnsi="Times New Roman"/>
                <w:sz w:val="21"/>
                <w:szCs w:val="21"/>
              </w:rPr>
              <w:t xml:space="preserve">SE IL FINANZIAMENTO È COMPETITIVO L’ENTE FINANZIATORE </w:t>
            </w:r>
          </w:p>
        </w:tc>
        <w:tc>
          <w:tcPr>
            <w:tcW w:w="4927" w:type="dxa"/>
            <w:gridSpan w:val="5"/>
            <w:shd w:val="clear" w:color="auto" w:fill="auto"/>
            <w:vAlign w:val="center"/>
          </w:tcPr>
          <w:p w14:paraId="4242E4DF" w14:textId="77777777" w:rsidR="005D2047" w:rsidRPr="005D2047" w:rsidRDefault="005D2047" w:rsidP="005D2047">
            <w:pPr>
              <w:spacing w:before="60" w:after="60"/>
              <w:jc w:val="both"/>
              <w:rPr>
                <w:rFonts w:ascii="Times New Roman" w:hAnsi="Times New Roman"/>
                <w:sz w:val="28"/>
                <w:szCs w:val="28"/>
              </w:rPr>
            </w:pPr>
          </w:p>
        </w:tc>
      </w:tr>
      <w:tr w:rsidR="005D2047" w:rsidRPr="005D2047" w14:paraId="18FB8F2D" w14:textId="77777777" w:rsidTr="000212B5">
        <w:tc>
          <w:tcPr>
            <w:tcW w:w="4927" w:type="dxa"/>
            <w:shd w:val="clear" w:color="auto" w:fill="auto"/>
            <w:vAlign w:val="center"/>
          </w:tcPr>
          <w:p w14:paraId="5C71C5F0" w14:textId="77777777" w:rsidR="005D2047" w:rsidRPr="005D2047" w:rsidRDefault="005D2047" w:rsidP="005D2047">
            <w:pPr>
              <w:spacing w:before="60" w:after="60"/>
              <w:rPr>
                <w:rFonts w:ascii="Times New Roman" w:hAnsi="Times New Roman"/>
                <w:sz w:val="21"/>
                <w:szCs w:val="21"/>
              </w:rPr>
            </w:pPr>
            <w:r w:rsidRPr="005D2047">
              <w:rPr>
                <w:rFonts w:ascii="Times New Roman" w:hAnsi="Times New Roman"/>
                <w:sz w:val="21"/>
                <w:szCs w:val="21"/>
              </w:rPr>
              <w:t>PROGETTO/ATTIVITÀ A SCOPO COMMERCIALE</w:t>
            </w:r>
          </w:p>
          <w:p w14:paraId="13C36879" w14:textId="77777777" w:rsidR="005D2047" w:rsidRPr="005D2047" w:rsidRDefault="005D2047" w:rsidP="005D2047">
            <w:pPr>
              <w:spacing w:before="60" w:after="60"/>
              <w:rPr>
                <w:rFonts w:ascii="Times New Roman" w:hAnsi="Times New Roman"/>
                <w:i/>
                <w:sz w:val="21"/>
                <w:szCs w:val="21"/>
              </w:rPr>
            </w:pPr>
            <w:r w:rsidRPr="005D2047">
              <w:rPr>
                <w:rFonts w:ascii="Times New Roman" w:hAnsi="Times New Roman"/>
                <w:i/>
                <w:sz w:val="21"/>
                <w:szCs w:val="21"/>
              </w:rPr>
              <w:t>(es. sperimentazione profit)</w:t>
            </w:r>
          </w:p>
        </w:tc>
        <w:tc>
          <w:tcPr>
            <w:tcW w:w="2463" w:type="dxa"/>
            <w:gridSpan w:val="2"/>
            <w:shd w:val="clear" w:color="auto" w:fill="auto"/>
            <w:vAlign w:val="center"/>
          </w:tcPr>
          <w:p w14:paraId="4A8BAD18" w14:textId="77777777" w:rsidR="005D2047" w:rsidRPr="005D2047" w:rsidRDefault="005D2047" w:rsidP="005D2047">
            <w:pPr>
              <w:spacing w:before="60" w:after="60"/>
              <w:jc w:val="center"/>
              <w:rPr>
                <w:rFonts w:ascii="Times New Roman" w:hAnsi="Times New Roman"/>
                <w:sz w:val="28"/>
                <w:szCs w:val="28"/>
              </w:rPr>
            </w:pPr>
            <w:r w:rsidRPr="005D2047">
              <w:rPr>
                <w:rFonts w:ascii="Times New Roman" w:hAnsi="Times New Roman"/>
                <w:sz w:val="44"/>
                <w:szCs w:val="28"/>
              </w:rPr>
              <w:t xml:space="preserve">□ </w:t>
            </w:r>
            <w:r w:rsidRPr="005D2047">
              <w:rPr>
                <w:rFonts w:ascii="Times New Roman" w:hAnsi="Times New Roman"/>
                <w:sz w:val="28"/>
                <w:szCs w:val="28"/>
              </w:rPr>
              <w:t>SI</w:t>
            </w:r>
          </w:p>
        </w:tc>
        <w:tc>
          <w:tcPr>
            <w:tcW w:w="2464" w:type="dxa"/>
            <w:gridSpan w:val="3"/>
            <w:shd w:val="clear" w:color="auto" w:fill="auto"/>
            <w:vAlign w:val="center"/>
          </w:tcPr>
          <w:p w14:paraId="6B7C41F7" w14:textId="04C6D4D7" w:rsidR="005D2047" w:rsidRPr="005D2047" w:rsidRDefault="00573CD9" w:rsidP="005D2047">
            <w:pPr>
              <w:spacing w:before="60" w:after="60"/>
              <w:jc w:val="center"/>
              <w:rPr>
                <w:rFonts w:ascii="Times New Roman" w:hAnsi="Times New Roman"/>
                <w:sz w:val="28"/>
                <w:szCs w:val="28"/>
              </w:rPr>
            </w:pPr>
            <w:r>
              <w:rPr>
                <w:rFonts w:ascii="Times New Roman" w:hAnsi="Times New Roman"/>
                <w:sz w:val="44"/>
                <w:szCs w:val="28"/>
              </w:rPr>
              <w:sym w:font="Wingdings" w:char="F0FE"/>
            </w:r>
            <w:r w:rsidR="005D2047" w:rsidRPr="005D2047">
              <w:rPr>
                <w:rFonts w:ascii="Times New Roman" w:hAnsi="Times New Roman"/>
                <w:sz w:val="44"/>
                <w:szCs w:val="28"/>
              </w:rPr>
              <w:t xml:space="preserve"> </w:t>
            </w:r>
            <w:r w:rsidR="005D2047" w:rsidRPr="005D2047">
              <w:rPr>
                <w:rFonts w:ascii="Times New Roman" w:hAnsi="Times New Roman"/>
                <w:sz w:val="28"/>
                <w:szCs w:val="28"/>
              </w:rPr>
              <w:t>NO</w:t>
            </w:r>
          </w:p>
        </w:tc>
      </w:tr>
      <w:tr w:rsidR="005D2047" w:rsidRPr="005D2047" w14:paraId="10B5ABFF" w14:textId="77777777" w:rsidTr="000212B5">
        <w:tc>
          <w:tcPr>
            <w:tcW w:w="4927" w:type="dxa"/>
            <w:shd w:val="clear" w:color="auto" w:fill="auto"/>
            <w:vAlign w:val="center"/>
          </w:tcPr>
          <w:p w14:paraId="05B0814D" w14:textId="77777777" w:rsidR="005D2047" w:rsidRPr="005D2047" w:rsidRDefault="005D2047" w:rsidP="005D2047">
            <w:pPr>
              <w:spacing w:before="60" w:after="60"/>
              <w:jc w:val="both"/>
              <w:rPr>
                <w:rFonts w:ascii="Times New Roman" w:hAnsi="Times New Roman"/>
                <w:sz w:val="28"/>
                <w:szCs w:val="28"/>
              </w:rPr>
            </w:pPr>
            <w:r w:rsidRPr="005D2047">
              <w:rPr>
                <w:rFonts w:ascii="Times New Roman" w:hAnsi="Times New Roman"/>
                <w:sz w:val="21"/>
                <w:szCs w:val="21"/>
              </w:rPr>
              <w:t>CARATTERISTICHE DEL PROGETTO (</w:t>
            </w:r>
            <w:r w:rsidRPr="005D2047">
              <w:rPr>
                <w:rFonts w:ascii="Times New Roman" w:hAnsi="Times New Roman"/>
                <w:i/>
                <w:sz w:val="21"/>
                <w:szCs w:val="21"/>
              </w:rPr>
              <w:t>biomedico/osservazionale/clinico-interventistico/multidisciplinare</w:t>
            </w:r>
            <w:r w:rsidRPr="005D2047">
              <w:rPr>
                <w:rFonts w:ascii="Times New Roman" w:hAnsi="Times New Roman"/>
                <w:sz w:val="21"/>
                <w:szCs w:val="21"/>
              </w:rPr>
              <w:t>)</w:t>
            </w:r>
          </w:p>
        </w:tc>
        <w:tc>
          <w:tcPr>
            <w:tcW w:w="4927" w:type="dxa"/>
            <w:gridSpan w:val="5"/>
            <w:shd w:val="clear" w:color="auto" w:fill="auto"/>
            <w:vAlign w:val="center"/>
          </w:tcPr>
          <w:p w14:paraId="5F5D132E" w14:textId="757FAE51" w:rsidR="005D2047" w:rsidRPr="005D2047" w:rsidRDefault="00573CD9" w:rsidP="005D2047">
            <w:pPr>
              <w:spacing w:before="60" w:after="60"/>
              <w:jc w:val="both"/>
              <w:rPr>
                <w:rFonts w:ascii="Times New Roman" w:hAnsi="Times New Roman"/>
                <w:sz w:val="28"/>
                <w:szCs w:val="28"/>
              </w:rPr>
            </w:pPr>
            <w:r>
              <w:rPr>
                <w:rFonts w:ascii="Times New Roman" w:hAnsi="Times New Roman"/>
                <w:sz w:val="28"/>
                <w:szCs w:val="28"/>
              </w:rPr>
              <w:t>Osservazionale</w:t>
            </w:r>
          </w:p>
        </w:tc>
      </w:tr>
      <w:tr w:rsidR="005D2047" w:rsidRPr="005D2047" w14:paraId="44648B8B" w14:textId="77777777" w:rsidTr="000212B5">
        <w:tc>
          <w:tcPr>
            <w:tcW w:w="4927" w:type="dxa"/>
            <w:shd w:val="clear" w:color="auto" w:fill="auto"/>
            <w:vAlign w:val="center"/>
          </w:tcPr>
          <w:p w14:paraId="249418C6" w14:textId="77777777" w:rsidR="005D2047" w:rsidRPr="005D2047" w:rsidRDefault="005D2047" w:rsidP="005D2047">
            <w:pPr>
              <w:spacing w:before="60" w:after="60"/>
              <w:jc w:val="both"/>
              <w:rPr>
                <w:rFonts w:ascii="Times New Roman" w:hAnsi="Times New Roman"/>
                <w:sz w:val="21"/>
                <w:szCs w:val="21"/>
              </w:rPr>
            </w:pPr>
            <w:r w:rsidRPr="005D2047">
              <w:rPr>
                <w:rFonts w:ascii="Times New Roman" w:hAnsi="Times New Roman"/>
                <w:sz w:val="21"/>
                <w:szCs w:val="21"/>
              </w:rPr>
              <w:t>STATO DI APPROVAZIONE DEL PROGETTO DA PARTE DEL COMITATO ETICO (</w:t>
            </w:r>
            <w:r w:rsidRPr="005D2047">
              <w:rPr>
                <w:rFonts w:ascii="Times New Roman" w:hAnsi="Times New Roman"/>
                <w:i/>
                <w:sz w:val="21"/>
                <w:szCs w:val="21"/>
              </w:rPr>
              <w:t>se necessario per il tipo di studio barrare o evidenziare la casella corrispondente</w:t>
            </w:r>
            <w:r w:rsidRPr="005D2047">
              <w:rPr>
                <w:rFonts w:ascii="Times New Roman" w:hAnsi="Times New Roman"/>
                <w:sz w:val="21"/>
                <w:szCs w:val="21"/>
              </w:rPr>
              <w:t>)</w:t>
            </w:r>
          </w:p>
        </w:tc>
        <w:tc>
          <w:tcPr>
            <w:tcW w:w="2528" w:type="dxa"/>
            <w:gridSpan w:val="3"/>
            <w:shd w:val="clear" w:color="auto" w:fill="auto"/>
            <w:vAlign w:val="center"/>
          </w:tcPr>
          <w:p w14:paraId="6087342D" w14:textId="4A51A494" w:rsidR="005D2047" w:rsidRPr="005D2047" w:rsidRDefault="00573CD9" w:rsidP="005D2047">
            <w:pPr>
              <w:spacing w:before="60" w:after="60"/>
              <w:jc w:val="center"/>
              <w:rPr>
                <w:rFonts w:ascii="Times New Roman" w:hAnsi="Times New Roman"/>
                <w:sz w:val="28"/>
                <w:szCs w:val="28"/>
              </w:rPr>
            </w:pPr>
            <w:r>
              <w:rPr>
                <w:rFonts w:ascii="Times New Roman" w:hAnsi="Times New Roman"/>
                <w:sz w:val="44"/>
                <w:szCs w:val="28"/>
              </w:rPr>
              <w:sym w:font="Wingdings" w:char="F0FE"/>
            </w:r>
            <w:r w:rsidR="005D2047" w:rsidRPr="005D2047">
              <w:rPr>
                <w:rFonts w:ascii="Times New Roman" w:hAnsi="Times New Roman"/>
                <w:sz w:val="28"/>
                <w:szCs w:val="28"/>
              </w:rPr>
              <w:t xml:space="preserve"> Ottenuto</w:t>
            </w:r>
          </w:p>
        </w:tc>
        <w:tc>
          <w:tcPr>
            <w:tcW w:w="2399" w:type="dxa"/>
            <w:gridSpan w:val="2"/>
            <w:shd w:val="clear" w:color="auto" w:fill="auto"/>
            <w:vAlign w:val="center"/>
          </w:tcPr>
          <w:p w14:paraId="3DE990CB" w14:textId="77777777" w:rsidR="005D2047" w:rsidRPr="005D2047" w:rsidRDefault="005D2047" w:rsidP="005D2047">
            <w:pPr>
              <w:spacing w:before="60" w:after="60"/>
              <w:jc w:val="center"/>
              <w:rPr>
                <w:rFonts w:ascii="Times New Roman" w:hAnsi="Times New Roman"/>
                <w:sz w:val="28"/>
                <w:szCs w:val="28"/>
              </w:rPr>
            </w:pPr>
            <w:r w:rsidRPr="005D2047">
              <w:rPr>
                <w:rFonts w:ascii="Times New Roman" w:hAnsi="Times New Roman"/>
                <w:sz w:val="44"/>
                <w:szCs w:val="28"/>
              </w:rPr>
              <w:t xml:space="preserve">□ </w:t>
            </w:r>
            <w:r w:rsidRPr="005D2047">
              <w:rPr>
                <w:rFonts w:ascii="Times New Roman" w:hAnsi="Times New Roman"/>
                <w:sz w:val="28"/>
                <w:szCs w:val="28"/>
              </w:rPr>
              <w:t>Da ottenere</w:t>
            </w:r>
          </w:p>
        </w:tc>
      </w:tr>
      <w:tr w:rsidR="005D2047" w:rsidRPr="005D2047" w14:paraId="59B15C5C" w14:textId="77777777" w:rsidTr="000212B5">
        <w:tc>
          <w:tcPr>
            <w:tcW w:w="8330" w:type="dxa"/>
            <w:gridSpan w:val="5"/>
            <w:shd w:val="clear" w:color="auto" w:fill="auto"/>
            <w:vAlign w:val="center"/>
          </w:tcPr>
          <w:p w14:paraId="604A3E7E" w14:textId="77777777" w:rsidR="005D2047" w:rsidRPr="005D2047" w:rsidRDefault="005D2047" w:rsidP="005D2047">
            <w:pPr>
              <w:spacing w:before="60" w:after="60"/>
              <w:jc w:val="both"/>
              <w:rPr>
                <w:rFonts w:ascii="Times New Roman" w:hAnsi="Times New Roman"/>
                <w:b/>
                <w:sz w:val="28"/>
                <w:szCs w:val="28"/>
              </w:rPr>
            </w:pPr>
            <w:r w:rsidRPr="005D2047">
              <w:rPr>
                <w:rFonts w:ascii="Times New Roman" w:hAnsi="Times New Roman"/>
                <w:b/>
                <w:sz w:val="28"/>
                <w:szCs w:val="28"/>
              </w:rPr>
              <w:t>DESCRIZIONE DEL PROGETTO</w:t>
            </w:r>
            <w:r w:rsidRPr="005D2047">
              <w:rPr>
                <w:rFonts w:ascii="Times New Roman" w:hAnsi="Times New Roman"/>
                <w:sz w:val="28"/>
                <w:szCs w:val="28"/>
              </w:rPr>
              <w:t xml:space="preserve"> </w:t>
            </w:r>
            <w:r w:rsidRPr="005D2047">
              <w:rPr>
                <w:rFonts w:ascii="Times New Roman" w:hAnsi="Times New Roman"/>
                <w:i/>
                <w:sz w:val="20"/>
                <w:szCs w:val="20"/>
              </w:rPr>
              <w:t>(max 800 parole)</w:t>
            </w:r>
          </w:p>
        </w:tc>
        <w:tc>
          <w:tcPr>
            <w:tcW w:w="1524" w:type="dxa"/>
            <w:shd w:val="pct10" w:color="FFFF00" w:fill="auto"/>
            <w:vAlign w:val="center"/>
          </w:tcPr>
          <w:p w14:paraId="1B4C504D" w14:textId="77777777" w:rsidR="005D2047" w:rsidRPr="005D2047" w:rsidRDefault="005D2047" w:rsidP="005D2047">
            <w:pPr>
              <w:spacing w:before="60" w:after="60"/>
              <w:jc w:val="both"/>
              <w:rPr>
                <w:rFonts w:ascii="Times New Roman" w:hAnsi="Times New Roman"/>
                <w:b/>
                <w:sz w:val="28"/>
                <w:szCs w:val="28"/>
              </w:rPr>
            </w:pPr>
            <w:r w:rsidRPr="005D2047">
              <w:rPr>
                <w:rFonts w:ascii="Times New Roman" w:hAnsi="Times New Roman"/>
                <w:i/>
              </w:rPr>
              <w:t>Punti</w:t>
            </w:r>
          </w:p>
        </w:tc>
      </w:tr>
      <w:tr w:rsidR="005D2047" w:rsidRPr="005D2047" w14:paraId="46A42DED" w14:textId="77777777" w:rsidTr="000212B5">
        <w:trPr>
          <w:trHeight w:val="4178"/>
        </w:trPr>
        <w:tc>
          <w:tcPr>
            <w:tcW w:w="9854" w:type="dxa"/>
            <w:gridSpan w:val="6"/>
            <w:shd w:val="clear" w:color="auto" w:fill="auto"/>
          </w:tcPr>
          <w:p w14:paraId="04310CB8" w14:textId="77777777" w:rsidR="005D2047" w:rsidRPr="005D2047" w:rsidRDefault="005D2047" w:rsidP="005D2047">
            <w:pPr>
              <w:spacing w:after="120"/>
              <w:jc w:val="both"/>
              <w:rPr>
                <w:rFonts w:ascii="Times New Roman" w:hAnsi="Times New Roman"/>
                <w:b/>
                <w:sz w:val="21"/>
                <w:szCs w:val="21"/>
              </w:rPr>
            </w:pPr>
            <w:r w:rsidRPr="005D2047">
              <w:rPr>
                <w:rFonts w:ascii="Times New Roman" w:hAnsi="Times New Roman"/>
                <w:b/>
                <w:sz w:val="21"/>
                <w:szCs w:val="21"/>
              </w:rPr>
              <w:t>Stato dell’Arte e Razionale</w:t>
            </w:r>
          </w:p>
          <w:p w14:paraId="3AC29DD0" w14:textId="2C8F25C2" w:rsidR="00346C11" w:rsidRDefault="00346C11" w:rsidP="00346C11">
            <w:pPr>
              <w:spacing w:line="360" w:lineRule="auto"/>
              <w:ind w:firstLine="708"/>
              <w:jc w:val="both"/>
              <w:rPr>
                <w:sz w:val="26"/>
                <w:szCs w:val="26"/>
              </w:rPr>
            </w:pPr>
            <w:r w:rsidRPr="00CA7138">
              <w:rPr>
                <w:sz w:val="26"/>
                <w:szCs w:val="26"/>
              </w:rPr>
              <w:t>Il Mieloma Multiplo (MM) è una neoplasia del midollo osseo causata dalla proliferazione clonale di cellule di derivazione linfoide, le plasmacellule.</w:t>
            </w:r>
            <w:r>
              <w:rPr>
                <w:sz w:val="26"/>
                <w:szCs w:val="26"/>
              </w:rPr>
              <w:t xml:space="preserve"> I</w:t>
            </w:r>
            <w:r w:rsidRPr="00CA7138">
              <w:rPr>
                <w:sz w:val="26"/>
                <w:szCs w:val="26"/>
              </w:rPr>
              <w:t xml:space="preserve">l recente sviluppo di nuovi farmaci ha modificato significativamente lo scenario terapeutico, permettendo di prolungare la sopravvivenza e migliorare la qualità di vita dei pazienti. L’attuale terapia del MM si avvale di nuovi farmaci non chemioterapici (tra cui gli agenti immunomodulanti derivanti dalla talidomide, gli </w:t>
            </w:r>
            <w:proofErr w:type="spellStart"/>
            <w:r w:rsidRPr="00CA7138">
              <w:rPr>
                <w:sz w:val="26"/>
                <w:szCs w:val="26"/>
              </w:rPr>
              <w:t>inbitori</w:t>
            </w:r>
            <w:proofErr w:type="spellEnd"/>
            <w:r w:rsidRPr="00CA7138">
              <w:rPr>
                <w:sz w:val="26"/>
                <w:szCs w:val="26"/>
              </w:rPr>
              <w:t xml:space="preserve"> del proteasoma, gli anticorpi monoclonali, i check-point </w:t>
            </w:r>
            <w:proofErr w:type="spellStart"/>
            <w:r w:rsidRPr="00CA7138">
              <w:rPr>
                <w:sz w:val="26"/>
                <w:szCs w:val="26"/>
              </w:rPr>
              <w:t>inhibitors</w:t>
            </w:r>
            <w:proofErr w:type="spellEnd"/>
            <w:r w:rsidRPr="00CA7138">
              <w:rPr>
                <w:sz w:val="26"/>
                <w:szCs w:val="26"/>
              </w:rPr>
              <w:t>) ad attività diretta contro il clone neoplastico ed il microambiente midollare, la cui funzione nel supportare la crescita e progressione del tumore è di fondamentale rilevanza.</w:t>
            </w:r>
            <w:r>
              <w:rPr>
                <w:sz w:val="26"/>
                <w:szCs w:val="26"/>
              </w:rPr>
              <w:t xml:space="preserve"> </w:t>
            </w:r>
            <w:r w:rsidRPr="00D51486">
              <w:rPr>
                <w:sz w:val="26"/>
                <w:szCs w:val="26"/>
              </w:rPr>
              <w:t xml:space="preserve">Sebbene gli attuali approcci per il trattamento del MM abbiano notevolmente migliorato l’aspettativa di vita dei pazienti affetti, quasi tutti i pazienti presentano ricadute della malattia, con esito fatale. In particolare, pazienti con MM </w:t>
            </w:r>
            <w:r w:rsidRPr="00D51486">
              <w:rPr>
                <w:sz w:val="26"/>
                <w:szCs w:val="26"/>
              </w:rPr>
              <w:lastRenderedPageBreak/>
              <w:t>recidivante e/o refrattario (RRMM) che hanno fallito precedenti terapie (tra cui un PI e un IMiD) presentano una prognosi molto sfavorevole</w:t>
            </w:r>
            <w:r>
              <w:rPr>
                <w:sz w:val="26"/>
                <w:szCs w:val="26"/>
              </w:rPr>
              <w:t>.</w:t>
            </w:r>
          </w:p>
          <w:p w14:paraId="7623FBDF" w14:textId="62CBB36F" w:rsidR="00346C11" w:rsidRPr="00CA7138" w:rsidRDefault="00346C11" w:rsidP="00346C11">
            <w:pPr>
              <w:spacing w:before="120" w:after="120" w:line="360" w:lineRule="auto"/>
              <w:jc w:val="both"/>
              <w:rPr>
                <w:sz w:val="26"/>
                <w:szCs w:val="26"/>
              </w:rPr>
            </w:pPr>
            <w:proofErr w:type="spellStart"/>
            <w:r w:rsidRPr="00D51486">
              <w:rPr>
                <w:sz w:val="26"/>
                <w:szCs w:val="26"/>
              </w:rPr>
              <w:t>Daratumumab</w:t>
            </w:r>
            <w:proofErr w:type="spellEnd"/>
            <w:r w:rsidRPr="00D51486">
              <w:rPr>
                <w:sz w:val="26"/>
                <w:szCs w:val="26"/>
              </w:rPr>
              <w:t xml:space="preserve"> (Dara) è un anticorpo monoclonale IgG1-k umano di prima classe (</w:t>
            </w:r>
            <w:proofErr w:type="spellStart"/>
            <w:r w:rsidRPr="00D51486">
              <w:rPr>
                <w:sz w:val="26"/>
                <w:szCs w:val="26"/>
              </w:rPr>
              <w:t>mAb</w:t>
            </w:r>
            <w:proofErr w:type="spellEnd"/>
            <w:r w:rsidRPr="00D51486">
              <w:rPr>
                <w:sz w:val="26"/>
                <w:szCs w:val="26"/>
              </w:rPr>
              <w:t xml:space="preserve">) che si lega con alta affinità a un unico epitopo su CD38, una proteina di superficie cellulare prominentemente espressa su cellule MM, che svolge numerosi ruoli nella </w:t>
            </w:r>
            <w:proofErr w:type="spellStart"/>
            <w:r w:rsidRPr="00D51486">
              <w:rPr>
                <w:sz w:val="26"/>
                <w:szCs w:val="26"/>
              </w:rPr>
              <w:t>tumorigenesi</w:t>
            </w:r>
            <w:proofErr w:type="spellEnd"/>
            <w:r w:rsidRPr="00D51486">
              <w:rPr>
                <w:sz w:val="26"/>
                <w:szCs w:val="26"/>
              </w:rPr>
              <w:t xml:space="preserve"> del mieloma. Perciò, l’utilizzo di </w:t>
            </w:r>
            <w:proofErr w:type="spellStart"/>
            <w:r w:rsidRPr="00D51486">
              <w:rPr>
                <w:sz w:val="26"/>
                <w:szCs w:val="26"/>
              </w:rPr>
              <w:t>mAb</w:t>
            </w:r>
            <w:proofErr w:type="spellEnd"/>
            <w:r w:rsidRPr="00D51486">
              <w:rPr>
                <w:sz w:val="26"/>
                <w:szCs w:val="26"/>
              </w:rPr>
              <w:t xml:space="preserve"> contro antigeni normalmente espressi sulle cellule di mieloma rappresenta una valida strategia per superare la resistenza ad altri tipi di trattamento.</w:t>
            </w:r>
            <w:r>
              <w:rPr>
                <w:sz w:val="26"/>
                <w:szCs w:val="26"/>
              </w:rPr>
              <w:t xml:space="preserve"> Sulla base di risultati derivanti da trials clinici, </w:t>
            </w:r>
            <w:r w:rsidRPr="00D51486">
              <w:rPr>
                <w:sz w:val="26"/>
                <w:szCs w:val="26"/>
              </w:rPr>
              <w:t xml:space="preserve">il trattamento in monoterapia con </w:t>
            </w:r>
            <w:proofErr w:type="spellStart"/>
            <w:r>
              <w:rPr>
                <w:sz w:val="26"/>
                <w:szCs w:val="26"/>
              </w:rPr>
              <w:t>d</w:t>
            </w:r>
            <w:r w:rsidRPr="00D51486">
              <w:rPr>
                <w:sz w:val="26"/>
                <w:szCs w:val="26"/>
              </w:rPr>
              <w:t>aratumumab</w:t>
            </w:r>
            <w:proofErr w:type="spellEnd"/>
            <w:r w:rsidRPr="00D51486">
              <w:rPr>
                <w:sz w:val="26"/>
                <w:szCs w:val="26"/>
              </w:rPr>
              <w:t xml:space="preserve"> è stato approvato nel 2015 dalla FDA (Food and Drug Administration) e nel 2016 dall'Agenzia Europea dei Medicinali (EMA), per il trattamento di pazienti con mieloma multiplo recidivante e refrattario, alla dose di 16 mg/kg IV distribuita settimanalmente nelle prime 8 settimane, ogni 2 settimane per le settimane 9-24 e, successivamente, ogni 4 settimane fino alla progressione della malattia.</w:t>
            </w:r>
            <w:r>
              <w:rPr>
                <w:sz w:val="26"/>
                <w:szCs w:val="26"/>
              </w:rPr>
              <w:t xml:space="preserve"> </w:t>
            </w:r>
            <w:r w:rsidRPr="00D51486">
              <w:rPr>
                <w:sz w:val="26"/>
                <w:szCs w:val="26"/>
              </w:rPr>
              <w:t xml:space="preserve">Prima della sua approvazione, in Italia sono stati attivati programmi come Single Patient </w:t>
            </w:r>
            <w:proofErr w:type="spellStart"/>
            <w:r w:rsidRPr="00D51486">
              <w:rPr>
                <w:sz w:val="26"/>
                <w:szCs w:val="26"/>
              </w:rPr>
              <w:t>Request</w:t>
            </w:r>
            <w:proofErr w:type="spellEnd"/>
            <w:r w:rsidRPr="00D51486">
              <w:rPr>
                <w:sz w:val="26"/>
                <w:szCs w:val="26"/>
              </w:rPr>
              <w:t xml:space="preserve"> (SPR) e </w:t>
            </w:r>
            <w:proofErr w:type="spellStart"/>
            <w:r w:rsidRPr="00D51486">
              <w:rPr>
                <w:sz w:val="26"/>
                <w:szCs w:val="26"/>
              </w:rPr>
              <w:t>Named</w:t>
            </w:r>
            <w:proofErr w:type="spellEnd"/>
            <w:r w:rsidRPr="00D51486">
              <w:rPr>
                <w:sz w:val="26"/>
                <w:szCs w:val="26"/>
              </w:rPr>
              <w:t xml:space="preserve"> Patient Programs (NPP), su base non ripetitiva, per pazienti con MM recidivante/refrattario non curabili in modo soddisfacente con medicinali autorizzati.</w:t>
            </w:r>
          </w:p>
          <w:p w14:paraId="5D8298CA" w14:textId="1FD1B8B2" w:rsidR="00346C11" w:rsidRDefault="00346C11" w:rsidP="00346C11">
            <w:pPr>
              <w:spacing w:line="360" w:lineRule="auto"/>
              <w:ind w:firstLine="708"/>
              <w:jc w:val="both"/>
              <w:rPr>
                <w:sz w:val="26"/>
                <w:szCs w:val="26"/>
              </w:rPr>
            </w:pPr>
            <w:r w:rsidRPr="00CA7138">
              <w:rPr>
                <w:sz w:val="26"/>
                <w:szCs w:val="26"/>
              </w:rPr>
              <w:t>Tra il 201</w:t>
            </w:r>
            <w:r>
              <w:rPr>
                <w:sz w:val="26"/>
                <w:szCs w:val="26"/>
              </w:rPr>
              <w:t>8</w:t>
            </w:r>
            <w:r w:rsidRPr="00CA7138">
              <w:rPr>
                <w:sz w:val="26"/>
                <w:szCs w:val="26"/>
              </w:rPr>
              <w:t xml:space="preserve"> e il 20</w:t>
            </w:r>
            <w:r>
              <w:rPr>
                <w:sz w:val="26"/>
                <w:szCs w:val="26"/>
              </w:rPr>
              <w:t>20</w:t>
            </w:r>
            <w:r w:rsidRPr="00CA7138">
              <w:rPr>
                <w:sz w:val="26"/>
                <w:szCs w:val="26"/>
              </w:rPr>
              <w:t xml:space="preserve">, il nostro Istituto è stato promotore di uno studio multicentrico, non interventistico, osservazionale, retrospettivo, condotto in </w:t>
            </w:r>
            <w:r>
              <w:rPr>
                <w:sz w:val="26"/>
                <w:szCs w:val="26"/>
              </w:rPr>
              <w:t>26</w:t>
            </w:r>
            <w:r w:rsidRPr="00CA7138">
              <w:rPr>
                <w:sz w:val="26"/>
                <w:szCs w:val="26"/>
              </w:rPr>
              <w:t xml:space="preserve"> centri ematologici/oncologici italiani (protocollo MM-</w:t>
            </w:r>
            <w:r>
              <w:rPr>
                <w:sz w:val="26"/>
                <w:szCs w:val="26"/>
              </w:rPr>
              <w:t>DARA-CU-2017</w:t>
            </w:r>
            <w:r w:rsidRPr="00CA7138">
              <w:rPr>
                <w:sz w:val="26"/>
                <w:szCs w:val="26"/>
              </w:rPr>
              <w:t xml:space="preserve">), volto a </w:t>
            </w:r>
            <w:r>
              <w:rPr>
                <w:sz w:val="26"/>
                <w:szCs w:val="26"/>
              </w:rPr>
              <w:t>v</w:t>
            </w:r>
            <w:r w:rsidRPr="00D51486">
              <w:rPr>
                <w:sz w:val="26"/>
                <w:szCs w:val="26"/>
              </w:rPr>
              <w:t xml:space="preserve">alutare in un contesto </w:t>
            </w:r>
            <w:proofErr w:type="spellStart"/>
            <w:r w:rsidRPr="00D51486">
              <w:rPr>
                <w:i/>
                <w:iCs/>
                <w:sz w:val="26"/>
                <w:szCs w:val="26"/>
              </w:rPr>
              <w:t>real</w:t>
            </w:r>
            <w:proofErr w:type="spellEnd"/>
            <w:r w:rsidRPr="00D51486">
              <w:rPr>
                <w:i/>
                <w:iCs/>
                <w:sz w:val="26"/>
                <w:szCs w:val="26"/>
              </w:rPr>
              <w:t>-life</w:t>
            </w:r>
            <w:r w:rsidRPr="00D51486">
              <w:rPr>
                <w:sz w:val="26"/>
                <w:szCs w:val="26"/>
              </w:rPr>
              <w:t xml:space="preserve"> l'efficacia </w:t>
            </w:r>
            <w:r>
              <w:rPr>
                <w:sz w:val="26"/>
                <w:szCs w:val="26"/>
              </w:rPr>
              <w:t xml:space="preserve">ed il profilo di sicurezza </w:t>
            </w:r>
            <w:r w:rsidRPr="00D51486">
              <w:rPr>
                <w:sz w:val="26"/>
                <w:szCs w:val="26"/>
              </w:rPr>
              <w:t xml:space="preserve">di </w:t>
            </w:r>
            <w:proofErr w:type="spellStart"/>
            <w:r>
              <w:rPr>
                <w:sz w:val="26"/>
                <w:szCs w:val="26"/>
              </w:rPr>
              <w:t>d</w:t>
            </w:r>
            <w:r w:rsidRPr="00D51486">
              <w:rPr>
                <w:sz w:val="26"/>
                <w:szCs w:val="26"/>
              </w:rPr>
              <w:t>ara</w:t>
            </w:r>
            <w:r>
              <w:rPr>
                <w:sz w:val="26"/>
                <w:szCs w:val="26"/>
              </w:rPr>
              <w:t>tumumab</w:t>
            </w:r>
            <w:proofErr w:type="spellEnd"/>
            <w:r w:rsidRPr="00D51486">
              <w:rPr>
                <w:sz w:val="26"/>
                <w:szCs w:val="26"/>
              </w:rPr>
              <w:t xml:space="preserve"> </w:t>
            </w:r>
            <w:r>
              <w:rPr>
                <w:sz w:val="26"/>
                <w:szCs w:val="26"/>
              </w:rPr>
              <w:t>in monoterapia</w:t>
            </w:r>
            <w:r w:rsidRPr="00D51486">
              <w:rPr>
                <w:sz w:val="26"/>
                <w:szCs w:val="26"/>
              </w:rPr>
              <w:t xml:space="preserve"> in pazienti trattati al di fuori di uno studio clinico</w:t>
            </w:r>
            <w:r>
              <w:rPr>
                <w:sz w:val="26"/>
                <w:szCs w:val="26"/>
              </w:rPr>
              <w:t>,</w:t>
            </w:r>
            <w:r w:rsidRPr="00D51486">
              <w:rPr>
                <w:sz w:val="26"/>
                <w:szCs w:val="26"/>
              </w:rPr>
              <w:t xml:space="preserve"> </w:t>
            </w:r>
            <w:r>
              <w:rPr>
                <w:sz w:val="26"/>
                <w:szCs w:val="26"/>
              </w:rPr>
              <w:t>mediante trattamenti ad uso compassionevole su base nominale non ripetitiva, nel periodo compreso tra gennaio 2015 e settembre 2017</w:t>
            </w:r>
            <w:r w:rsidRPr="00D51486">
              <w:rPr>
                <w:sz w:val="26"/>
                <w:szCs w:val="26"/>
              </w:rPr>
              <w:t>.</w:t>
            </w:r>
            <w:r>
              <w:rPr>
                <w:sz w:val="26"/>
                <w:szCs w:val="26"/>
              </w:rPr>
              <w:t xml:space="preserve"> </w:t>
            </w:r>
            <w:r w:rsidRPr="00784484">
              <w:rPr>
                <w:sz w:val="26"/>
                <w:szCs w:val="26"/>
              </w:rPr>
              <w:t xml:space="preserve">In particolare, </w:t>
            </w:r>
            <w:r>
              <w:rPr>
                <w:sz w:val="26"/>
                <w:szCs w:val="26"/>
              </w:rPr>
              <w:t>sono stati</w:t>
            </w:r>
            <w:r w:rsidRPr="00784484">
              <w:rPr>
                <w:sz w:val="26"/>
                <w:szCs w:val="26"/>
              </w:rPr>
              <w:t xml:space="preserve"> presi in considerazione i dati di pazienti </w:t>
            </w:r>
            <w:r w:rsidRPr="00784484">
              <w:rPr>
                <w:sz w:val="26"/>
                <w:szCs w:val="26"/>
              </w:rPr>
              <w:lastRenderedPageBreak/>
              <w:t xml:space="preserve">sottoposti ad almeno 3 precedenti linee terapeutiche </w:t>
            </w:r>
            <w:r>
              <w:rPr>
                <w:sz w:val="26"/>
                <w:szCs w:val="26"/>
              </w:rPr>
              <w:t>(</w:t>
            </w:r>
            <w:r w:rsidRPr="00784484">
              <w:rPr>
                <w:sz w:val="26"/>
                <w:szCs w:val="26"/>
              </w:rPr>
              <w:t>inclu</w:t>
            </w:r>
            <w:r>
              <w:rPr>
                <w:sz w:val="26"/>
                <w:szCs w:val="26"/>
              </w:rPr>
              <w:t>s</w:t>
            </w:r>
            <w:r w:rsidRPr="00784484">
              <w:rPr>
                <w:sz w:val="26"/>
                <w:szCs w:val="26"/>
              </w:rPr>
              <w:t>o inibitori del proteasoma e agenti immunomodulanti</w:t>
            </w:r>
            <w:r>
              <w:rPr>
                <w:sz w:val="26"/>
                <w:szCs w:val="26"/>
              </w:rPr>
              <w:t>)</w:t>
            </w:r>
            <w:r w:rsidRPr="00784484">
              <w:rPr>
                <w:sz w:val="26"/>
                <w:szCs w:val="26"/>
              </w:rPr>
              <w:t xml:space="preserve">, o che </w:t>
            </w:r>
            <w:r>
              <w:rPr>
                <w:sz w:val="26"/>
                <w:szCs w:val="26"/>
              </w:rPr>
              <w:t>fossero</w:t>
            </w:r>
            <w:r w:rsidRPr="00784484">
              <w:rPr>
                <w:sz w:val="26"/>
                <w:szCs w:val="26"/>
              </w:rPr>
              <w:t xml:space="preserve"> doppiamente refrattari ad un inibitore del proteasoma e ad un agente immunomodulante</w:t>
            </w:r>
            <w:r>
              <w:rPr>
                <w:sz w:val="26"/>
                <w:szCs w:val="26"/>
              </w:rPr>
              <w:t>, al fine</w:t>
            </w:r>
            <w:r w:rsidRPr="00CA7138">
              <w:rPr>
                <w:sz w:val="26"/>
                <w:szCs w:val="26"/>
              </w:rPr>
              <w:t xml:space="preserve"> di identificare fattori potenzialmente predittivi di una terapia a lungo termine.</w:t>
            </w:r>
          </w:p>
          <w:p w14:paraId="6A117089" w14:textId="77777777" w:rsidR="005D2047" w:rsidRPr="005D2047" w:rsidRDefault="005D2047" w:rsidP="005D2047">
            <w:pPr>
              <w:spacing w:after="120"/>
              <w:jc w:val="both"/>
              <w:rPr>
                <w:rFonts w:ascii="Times New Roman" w:hAnsi="Times New Roman"/>
                <w:b/>
                <w:sz w:val="21"/>
                <w:szCs w:val="21"/>
              </w:rPr>
            </w:pPr>
          </w:p>
          <w:p w14:paraId="3A172384" w14:textId="77777777" w:rsidR="005D2047" w:rsidRPr="005D2047" w:rsidRDefault="005D2047" w:rsidP="005D2047">
            <w:pPr>
              <w:spacing w:after="120"/>
              <w:jc w:val="both"/>
              <w:rPr>
                <w:rFonts w:ascii="Times New Roman" w:hAnsi="Times New Roman"/>
                <w:b/>
                <w:sz w:val="21"/>
                <w:szCs w:val="21"/>
              </w:rPr>
            </w:pPr>
            <w:r w:rsidRPr="005D2047">
              <w:rPr>
                <w:rFonts w:ascii="Times New Roman" w:hAnsi="Times New Roman"/>
                <w:b/>
                <w:sz w:val="21"/>
                <w:szCs w:val="21"/>
              </w:rPr>
              <w:t>Obiettivi</w:t>
            </w:r>
          </w:p>
          <w:p w14:paraId="4BA13417" w14:textId="77777777" w:rsidR="00346C11" w:rsidRPr="00CA7138" w:rsidRDefault="00346C11" w:rsidP="00346C11">
            <w:pPr>
              <w:spacing w:line="360" w:lineRule="auto"/>
              <w:ind w:firstLine="708"/>
              <w:jc w:val="both"/>
              <w:rPr>
                <w:sz w:val="26"/>
                <w:szCs w:val="26"/>
              </w:rPr>
            </w:pPr>
            <w:r w:rsidRPr="00CA7138">
              <w:rPr>
                <w:sz w:val="26"/>
                <w:szCs w:val="26"/>
              </w:rPr>
              <w:t>Questo progetto di ricerca ha come obiettivo quello di verificare il corretto inserimento dei dati nel data base, supportare i centri in eventuali correzioni/modifiche e aggiornamenti dei dati ed eseguire l’analisi dei risultati.</w:t>
            </w:r>
          </w:p>
          <w:p w14:paraId="26E88440" w14:textId="77777777" w:rsidR="005D2047" w:rsidRPr="005D2047" w:rsidRDefault="005D2047" w:rsidP="005D2047">
            <w:pPr>
              <w:spacing w:after="120"/>
              <w:jc w:val="both"/>
              <w:rPr>
                <w:rFonts w:ascii="Times New Roman" w:hAnsi="Times New Roman"/>
                <w:b/>
                <w:sz w:val="21"/>
                <w:szCs w:val="21"/>
              </w:rPr>
            </w:pPr>
          </w:p>
          <w:p w14:paraId="41264911" w14:textId="77777777" w:rsidR="005D2047" w:rsidRPr="005D2047" w:rsidRDefault="005D2047" w:rsidP="005D2047">
            <w:pPr>
              <w:spacing w:after="120"/>
              <w:jc w:val="both"/>
              <w:rPr>
                <w:rFonts w:ascii="Times New Roman" w:hAnsi="Times New Roman"/>
                <w:b/>
                <w:sz w:val="21"/>
                <w:szCs w:val="21"/>
              </w:rPr>
            </w:pPr>
            <w:r w:rsidRPr="005D2047">
              <w:rPr>
                <w:rFonts w:ascii="Times New Roman" w:hAnsi="Times New Roman"/>
                <w:b/>
                <w:sz w:val="21"/>
                <w:szCs w:val="21"/>
              </w:rPr>
              <w:t>Metodologia (</w:t>
            </w:r>
            <w:r w:rsidRPr="005D2047">
              <w:rPr>
                <w:rFonts w:ascii="Times New Roman" w:hAnsi="Times New Roman"/>
                <w:b/>
                <w:i/>
                <w:sz w:val="21"/>
                <w:szCs w:val="21"/>
              </w:rPr>
              <w:t>descrizione del campione, principali tecniche utilizzate, aspetti biostatistici, fattibilità…</w:t>
            </w:r>
            <w:r w:rsidRPr="005D2047">
              <w:rPr>
                <w:rFonts w:ascii="Times New Roman" w:hAnsi="Times New Roman"/>
                <w:b/>
                <w:sz w:val="21"/>
                <w:szCs w:val="21"/>
              </w:rPr>
              <w:t>)</w:t>
            </w:r>
          </w:p>
          <w:p w14:paraId="39BDDFF4" w14:textId="77777777" w:rsidR="00346C11" w:rsidRDefault="00346C11" w:rsidP="00346C11">
            <w:pPr>
              <w:spacing w:line="360" w:lineRule="auto"/>
              <w:ind w:firstLine="708"/>
              <w:jc w:val="both"/>
              <w:rPr>
                <w:sz w:val="26"/>
                <w:szCs w:val="26"/>
              </w:rPr>
            </w:pPr>
            <w:r w:rsidRPr="00784484">
              <w:rPr>
                <w:sz w:val="26"/>
                <w:szCs w:val="26"/>
              </w:rPr>
              <w:t>In totale, sono stati raccolti e registrati i dati di circa 80 pazienti</w:t>
            </w:r>
            <w:r>
              <w:rPr>
                <w:sz w:val="26"/>
                <w:szCs w:val="26"/>
              </w:rPr>
              <w:t xml:space="preserve"> trattati in 26 centri ematologici italiani</w:t>
            </w:r>
            <w:r w:rsidRPr="00784484">
              <w:rPr>
                <w:sz w:val="26"/>
                <w:szCs w:val="26"/>
              </w:rPr>
              <w:t xml:space="preserve">. </w:t>
            </w:r>
            <w:r w:rsidRPr="00CA7138">
              <w:rPr>
                <w:sz w:val="26"/>
                <w:szCs w:val="26"/>
              </w:rPr>
              <w:t>I dati sono stati raccolti con CRF (</w:t>
            </w:r>
            <w:r w:rsidRPr="00CA7138">
              <w:rPr>
                <w:i/>
                <w:sz w:val="26"/>
                <w:szCs w:val="26"/>
              </w:rPr>
              <w:t xml:space="preserve">case report </w:t>
            </w:r>
            <w:proofErr w:type="spellStart"/>
            <w:r w:rsidRPr="00CA7138">
              <w:rPr>
                <w:i/>
                <w:sz w:val="26"/>
                <w:szCs w:val="26"/>
              </w:rPr>
              <w:t>form</w:t>
            </w:r>
            <w:proofErr w:type="spellEnd"/>
            <w:r w:rsidRPr="00CA7138">
              <w:rPr>
                <w:sz w:val="26"/>
                <w:szCs w:val="26"/>
              </w:rPr>
              <w:t xml:space="preserve">) elettroniche in accordo con le linee guida (24 luglio 2008, delibera n. 52) per la raccolta dei dati clinici nei </w:t>
            </w:r>
            <w:r w:rsidRPr="00CA7138">
              <w:rPr>
                <w:i/>
                <w:sz w:val="26"/>
                <w:szCs w:val="26"/>
              </w:rPr>
              <w:t>trials</w:t>
            </w:r>
            <w:r w:rsidRPr="00CA7138">
              <w:rPr>
                <w:sz w:val="26"/>
                <w:szCs w:val="26"/>
              </w:rPr>
              <w:t xml:space="preserve">. </w:t>
            </w:r>
            <w:r>
              <w:rPr>
                <w:sz w:val="26"/>
                <w:szCs w:val="26"/>
              </w:rPr>
              <w:t>Nello specifico,</w:t>
            </w:r>
            <w:r w:rsidRPr="00CA7138">
              <w:rPr>
                <w:sz w:val="26"/>
                <w:szCs w:val="26"/>
              </w:rPr>
              <w:t xml:space="preserve"> sono stat</w:t>
            </w:r>
            <w:r>
              <w:rPr>
                <w:sz w:val="26"/>
                <w:szCs w:val="26"/>
              </w:rPr>
              <w:t xml:space="preserve">e raccolte informazioni inerenti a: </w:t>
            </w:r>
            <w:r w:rsidRPr="00CA7138">
              <w:rPr>
                <w:sz w:val="26"/>
                <w:szCs w:val="26"/>
              </w:rPr>
              <w:t>parametri biochimici ed ematologici al momento dell’inizio della terapia con</w:t>
            </w:r>
            <w:r>
              <w:rPr>
                <w:sz w:val="26"/>
                <w:szCs w:val="26"/>
              </w:rPr>
              <w:t xml:space="preserve"> </w:t>
            </w:r>
            <w:proofErr w:type="spellStart"/>
            <w:r>
              <w:rPr>
                <w:sz w:val="26"/>
                <w:szCs w:val="26"/>
              </w:rPr>
              <w:t>daratumumab</w:t>
            </w:r>
            <w:proofErr w:type="spellEnd"/>
            <w:r>
              <w:rPr>
                <w:sz w:val="26"/>
                <w:szCs w:val="26"/>
              </w:rPr>
              <w:t xml:space="preserve">, trattamenti precedenti, dose e numero di cicli don </w:t>
            </w:r>
            <w:proofErr w:type="spellStart"/>
            <w:r>
              <w:rPr>
                <w:sz w:val="26"/>
                <w:szCs w:val="26"/>
              </w:rPr>
              <w:t>daratumumab</w:t>
            </w:r>
            <w:proofErr w:type="spellEnd"/>
            <w:r>
              <w:rPr>
                <w:sz w:val="26"/>
                <w:szCs w:val="26"/>
              </w:rPr>
              <w:t xml:space="preserve">, </w:t>
            </w:r>
            <w:r w:rsidRPr="00CA7138">
              <w:rPr>
                <w:sz w:val="26"/>
                <w:szCs w:val="26"/>
              </w:rPr>
              <w:t>eventuali modificazione di dose, risposta alla terapia, data e causa di eventuali interruzioni della terapia e stato della malattia al momento dell’interruzione, eventi avversi, loro grado e correlazione con i cicli di terapia</w:t>
            </w:r>
            <w:r>
              <w:rPr>
                <w:sz w:val="26"/>
                <w:szCs w:val="26"/>
              </w:rPr>
              <w:t xml:space="preserve">, dati sui trattamenti successivi alla terapia con </w:t>
            </w:r>
            <w:proofErr w:type="spellStart"/>
            <w:r>
              <w:rPr>
                <w:sz w:val="26"/>
                <w:szCs w:val="26"/>
              </w:rPr>
              <w:t>daratumumab</w:t>
            </w:r>
            <w:proofErr w:type="spellEnd"/>
            <w:r>
              <w:rPr>
                <w:sz w:val="26"/>
                <w:szCs w:val="26"/>
              </w:rPr>
              <w:t xml:space="preserve">, </w:t>
            </w:r>
            <w:r w:rsidRPr="00CA7138">
              <w:rPr>
                <w:sz w:val="26"/>
                <w:szCs w:val="26"/>
              </w:rPr>
              <w:t xml:space="preserve">data dell’ultimo </w:t>
            </w:r>
            <w:r w:rsidRPr="00CA7138">
              <w:rPr>
                <w:i/>
                <w:sz w:val="26"/>
                <w:szCs w:val="26"/>
              </w:rPr>
              <w:t>follow-up</w:t>
            </w:r>
            <w:r w:rsidRPr="00CA7138">
              <w:rPr>
                <w:sz w:val="26"/>
                <w:szCs w:val="26"/>
              </w:rPr>
              <w:t xml:space="preserve"> e stato della malattia, eventuale data e causa di morte.</w:t>
            </w:r>
          </w:p>
          <w:p w14:paraId="6AC15357" w14:textId="77777777" w:rsidR="005D2047" w:rsidRPr="005D2047" w:rsidRDefault="005D2047" w:rsidP="005D2047">
            <w:pPr>
              <w:spacing w:after="120"/>
              <w:jc w:val="both"/>
              <w:rPr>
                <w:rFonts w:ascii="Times New Roman" w:hAnsi="Times New Roman"/>
                <w:b/>
                <w:sz w:val="21"/>
                <w:szCs w:val="21"/>
              </w:rPr>
            </w:pPr>
          </w:p>
          <w:p w14:paraId="35B6E2AB" w14:textId="77777777" w:rsidR="005D2047" w:rsidRPr="00346C11" w:rsidRDefault="005D2047" w:rsidP="005D2047">
            <w:pPr>
              <w:spacing w:after="120"/>
              <w:jc w:val="both"/>
              <w:rPr>
                <w:sz w:val="26"/>
                <w:szCs w:val="26"/>
              </w:rPr>
            </w:pPr>
            <w:r w:rsidRPr="005D2047">
              <w:rPr>
                <w:rFonts w:ascii="Times New Roman" w:hAnsi="Times New Roman"/>
                <w:b/>
                <w:sz w:val="21"/>
                <w:szCs w:val="21"/>
              </w:rPr>
              <w:t>Risultati attesi</w:t>
            </w:r>
          </w:p>
          <w:p w14:paraId="6C441373" w14:textId="77777777" w:rsidR="00346C11" w:rsidRDefault="00346C11" w:rsidP="005D2047">
            <w:pPr>
              <w:spacing w:after="120"/>
              <w:jc w:val="both"/>
              <w:rPr>
                <w:sz w:val="26"/>
                <w:szCs w:val="26"/>
              </w:rPr>
            </w:pPr>
            <w:r w:rsidRPr="00346C11">
              <w:rPr>
                <w:sz w:val="26"/>
                <w:szCs w:val="26"/>
              </w:rPr>
              <w:t>Pulizia dati raccolti in database, analisi dati, stesura report scientifico</w:t>
            </w:r>
            <w:r>
              <w:rPr>
                <w:sz w:val="26"/>
                <w:szCs w:val="26"/>
              </w:rPr>
              <w:t>.</w:t>
            </w:r>
          </w:p>
          <w:p w14:paraId="15A71A2F" w14:textId="0477354A" w:rsidR="00125779" w:rsidRPr="005D2047" w:rsidRDefault="00125779" w:rsidP="005D2047">
            <w:pPr>
              <w:spacing w:after="120"/>
              <w:jc w:val="both"/>
              <w:rPr>
                <w:rFonts w:ascii="Times New Roman" w:hAnsi="Times New Roman"/>
                <w:b/>
                <w:sz w:val="21"/>
                <w:szCs w:val="21"/>
              </w:rPr>
            </w:pPr>
          </w:p>
        </w:tc>
      </w:tr>
      <w:tr w:rsidR="005D2047" w:rsidRPr="005D2047" w14:paraId="3DE22DAF" w14:textId="77777777" w:rsidTr="000212B5">
        <w:tc>
          <w:tcPr>
            <w:tcW w:w="8330" w:type="dxa"/>
            <w:gridSpan w:val="5"/>
            <w:shd w:val="clear" w:color="auto" w:fill="auto"/>
            <w:vAlign w:val="center"/>
          </w:tcPr>
          <w:p w14:paraId="2382C76C" w14:textId="77777777" w:rsidR="005D2047" w:rsidRPr="005D2047" w:rsidRDefault="005D2047" w:rsidP="005D2047">
            <w:pPr>
              <w:spacing w:before="60" w:after="60"/>
              <w:jc w:val="both"/>
              <w:rPr>
                <w:rFonts w:ascii="Times New Roman" w:hAnsi="Times New Roman"/>
                <w:sz w:val="28"/>
                <w:szCs w:val="28"/>
              </w:rPr>
            </w:pPr>
            <w:r w:rsidRPr="005D2047">
              <w:rPr>
                <w:rFonts w:ascii="Times New Roman" w:hAnsi="Times New Roman"/>
                <w:b/>
                <w:sz w:val="28"/>
                <w:szCs w:val="28"/>
              </w:rPr>
              <w:lastRenderedPageBreak/>
              <w:t>DESCRIZIONE DELLE ATTIVITÀ DELL’ASSEGNISTA</w:t>
            </w:r>
            <w:r w:rsidRPr="005D2047">
              <w:rPr>
                <w:rFonts w:ascii="Times New Roman" w:hAnsi="Times New Roman"/>
                <w:sz w:val="28"/>
                <w:szCs w:val="28"/>
              </w:rPr>
              <w:t xml:space="preserve"> </w:t>
            </w:r>
          </w:p>
          <w:p w14:paraId="6B294A68" w14:textId="77777777" w:rsidR="005D2047" w:rsidRPr="005D2047" w:rsidRDefault="005D2047" w:rsidP="005D2047">
            <w:pPr>
              <w:spacing w:before="60" w:after="60"/>
              <w:jc w:val="both"/>
              <w:rPr>
                <w:rFonts w:ascii="Times New Roman" w:hAnsi="Times New Roman"/>
                <w:i/>
                <w:sz w:val="20"/>
                <w:szCs w:val="20"/>
              </w:rPr>
            </w:pPr>
            <w:r w:rsidRPr="005D2047">
              <w:rPr>
                <w:rFonts w:ascii="Times New Roman" w:hAnsi="Times New Roman"/>
                <w:i/>
                <w:sz w:val="20"/>
                <w:szCs w:val="20"/>
              </w:rPr>
              <w:t xml:space="preserve">(per i </w:t>
            </w:r>
            <w:r w:rsidRPr="005D2047">
              <w:rPr>
                <w:rFonts w:ascii="Times New Roman" w:hAnsi="Times New Roman"/>
                <w:b/>
                <w:i/>
                <w:sz w:val="20"/>
                <w:szCs w:val="20"/>
                <w:u w:val="single"/>
              </w:rPr>
              <w:t>nuovi</w:t>
            </w:r>
            <w:r w:rsidRPr="005D2047">
              <w:rPr>
                <w:rFonts w:ascii="Times New Roman" w:hAnsi="Times New Roman"/>
                <w:i/>
                <w:sz w:val="20"/>
                <w:szCs w:val="20"/>
              </w:rPr>
              <w:t xml:space="preserve"> assegni: max 400 parole; competenze richieste, scansione temporale della formazione, scansione temporale dell’attività, obiettivi primari e secondari)</w:t>
            </w:r>
          </w:p>
          <w:p w14:paraId="2A185F42" w14:textId="77777777" w:rsidR="005D2047" w:rsidRPr="005D2047" w:rsidRDefault="005D2047" w:rsidP="005D2047">
            <w:pPr>
              <w:spacing w:before="60" w:after="60"/>
              <w:jc w:val="both"/>
              <w:rPr>
                <w:rFonts w:ascii="Times New Roman" w:hAnsi="Times New Roman"/>
                <w:i/>
                <w:sz w:val="20"/>
                <w:szCs w:val="20"/>
              </w:rPr>
            </w:pPr>
            <w:r w:rsidRPr="005D2047">
              <w:rPr>
                <w:rFonts w:ascii="Times New Roman" w:hAnsi="Times New Roman"/>
                <w:i/>
                <w:sz w:val="20"/>
                <w:szCs w:val="20"/>
              </w:rPr>
              <w:t xml:space="preserve">(per i </w:t>
            </w:r>
            <w:r w:rsidRPr="005D2047">
              <w:rPr>
                <w:rFonts w:ascii="Times New Roman" w:hAnsi="Times New Roman"/>
                <w:b/>
                <w:i/>
                <w:sz w:val="20"/>
                <w:szCs w:val="20"/>
                <w:u w:val="single"/>
              </w:rPr>
              <w:t>rinnovi</w:t>
            </w:r>
            <w:r w:rsidRPr="005D2047">
              <w:rPr>
                <w:rFonts w:ascii="Times New Roman" w:hAnsi="Times New Roman"/>
                <w:i/>
                <w:sz w:val="20"/>
                <w:szCs w:val="20"/>
              </w:rPr>
              <w:t>: max 600 parole – da integrare con la relazione dell’assegnista; formazione raggiunta, attività effettuata, obiettivi raggiunti/competenze acquisite, formazione ancora da acquisire (se pertinente), scansione temporale dell’attività durante il rinnovo)</w:t>
            </w:r>
          </w:p>
        </w:tc>
        <w:tc>
          <w:tcPr>
            <w:tcW w:w="1524" w:type="dxa"/>
            <w:shd w:val="pct10" w:color="FFFF00" w:fill="auto"/>
            <w:vAlign w:val="center"/>
          </w:tcPr>
          <w:p w14:paraId="040B3AFA" w14:textId="77777777" w:rsidR="005D2047" w:rsidRPr="005D2047" w:rsidRDefault="005D2047" w:rsidP="005D2047">
            <w:pPr>
              <w:spacing w:before="60" w:after="60"/>
              <w:jc w:val="both"/>
              <w:rPr>
                <w:rFonts w:ascii="Times New Roman" w:hAnsi="Times New Roman"/>
                <w:b/>
                <w:sz w:val="28"/>
                <w:szCs w:val="28"/>
              </w:rPr>
            </w:pPr>
            <w:r w:rsidRPr="005D2047">
              <w:rPr>
                <w:rFonts w:ascii="Times New Roman" w:hAnsi="Times New Roman"/>
                <w:i/>
              </w:rPr>
              <w:t>Punti</w:t>
            </w:r>
          </w:p>
        </w:tc>
      </w:tr>
      <w:tr w:rsidR="005D2047" w:rsidRPr="005D2047" w14:paraId="6C0B57DD" w14:textId="77777777" w:rsidTr="000212B5">
        <w:trPr>
          <w:trHeight w:val="3090"/>
        </w:trPr>
        <w:tc>
          <w:tcPr>
            <w:tcW w:w="9854" w:type="dxa"/>
            <w:gridSpan w:val="6"/>
            <w:shd w:val="clear" w:color="auto" w:fill="auto"/>
          </w:tcPr>
          <w:p w14:paraId="274C1A6C" w14:textId="0CDD5FB2" w:rsidR="00346C11" w:rsidRDefault="00346C11" w:rsidP="00346C11">
            <w:pPr>
              <w:spacing w:line="360" w:lineRule="auto"/>
              <w:jc w:val="both"/>
              <w:rPr>
                <w:sz w:val="26"/>
                <w:szCs w:val="26"/>
              </w:rPr>
            </w:pPr>
            <w:r>
              <w:rPr>
                <w:sz w:val="26"/>
                <w:szCs w:val="26"/>
              </w:rPr>
              <w:t xml:space="preserve">Si richiede la figura di un data manager che abbia pregressa esperienza con la patologia mieloma multiplo e con il farmaco </w:t>
            </w:r>
            <w:proofErr w:type="spellStart"/>
            <w:r>
              <w:rPr>
                <w:sz w:val="26"/>
                <w:szCs w:val="26"/>
              </w:rPr>
              <w:t>daratumumab</w:t>
            </w:r>
            <w:proofErr w:type="spellEnd"/>
            <w:r>
              <w:rPr>
                <w:sz w:val="26"/>
                <w:szCs w:val="26"/>
              </w:rPr>
              <w:t xml:space="preserve"> per il management dei dati inseriti in database. Tale risorsa dovrà anche interfacciarsi con i centri partecipanti allo studio al fine di recuperare eventuali dati mancanti, o chiedere chiarimenti in caso di anomalie/dati poco chiari.</w:t>
            </w:r>
          </w:p>
          <w:p w14:paraId="4187F861" w14:textId="28AD9C26" w:rsidR="00346C11" w:rsidRPr="00CA7138" w:rsidRDefault="00346C11" w:rsidP="00346C11">
            <w:pPr>
              <w:spacing w:line="360" w:lineRule="auto"/>
              <w:jc w:val="both"/>
              <w:rPr>
                <w:sz w:val="26"/>
                <w:szCs w:val="26"/>
              </w:rPr>
            </w:pPr>
            <w:r w:rsidRPr="00CA7138">
              <w:rPr>
                <w:sz w:val="26"/>
                <w:szCs w:val="26"/>
              </w:rPr>
              <w:t>In particolare</w:t>
            </w:r>
            <w:r>
              <w:rPr>
                <w:sz w:val="26"/>
                <w:szCs w:val="26"/>
              </w:rPr>
              <w:t>,</w:t>
            </w:r>
            <w:r w:rsidRPr="00CA7138">
              <w:rPr>
                <w:sz w:val="26"/>
                <w:szCs w:val="26"/>
              </w:rPr>
              <w:t xml:space="preserve"> sono previste le seguenti attività:</w:t>
            </w:r>
          </w:p>
          <w:p w14:paraId="18507C34" w14:textId="77777777" w:rsidR="00346C11" w:rsidRPr="00CA7138" w:rsidRDefault="00346C11" w:rsidP="00346C11">
            <w:pPr>
              <w:numPr>
                <w:ilvl w:val="0"/>
                <w:numId w:val="4"/>
              </w:numPr>
              <w:spacing w:line="360" w:lineRule="auto"/>
              <w:jc w:val="both"/>
              <w:rPr>
                <w:sz w:val="26"/>
                <w:szCs w:val="26"/>
              </w:rPr>
            </w:pPr>
            <w:r w:rsidRPr="00CA7138">
              <w:rPr>
                <w:sz w:val="26"/>
                <w:szCs w:val="26"/>
              </w:rPr>
              <w:t xml:space="preserve">Analizzare i dati del data base, correggere eventuali errori e sollecitare i centri per eventuali dati mancanti </w:t>
            </w:r>
          </w:p>
          <w:p w14:paraId="62B99DFF" w14:textId="77777777" w:rsidR="00346C11" w:rsidRPr="00CA7138" w:rsidRDefault="00346C11" w:rsidP="00346C11">
            <w:pPr>
              <w:numPr>
                <w:ilvl w:val="0"/>
                <w:numId w:val="4"/>
              </w:numPr>
              <w:spacing w:line="360" w:lineRule="auto"/>
              <w:jc w:val="both"/>
              <w:rPr>
                <w:sz w:val="26"/>
                <w:szCs w:val="26"/>
              </w:rPr>
            </w:pPr>
            <w:r w:rsidRPr="00CA7138">
              <w:rPr>
                <w:sz w:val="26"/>
                <w:szCs w:val="26"/>
              </w:rPr>
              <w:t>Eseguire un’analisi statistica dei risultati</w:t>
            </w:r>
          </w:p>
          <w:p w14:paraId="05EF27F1" w14:textId="23ACFA4B" w:rsidR="00346C11" w:rsidRDefault="00346C11" w:rsidP="00346C11">
            <w:pPr>
              <w:numPr>
                <w:ilvl w:val="0"/>
                <w:numId w:val="4"/>
              </w:numPr>
              <w:spacing w:line="360" w:lineRule="auto"/>
              <w:jc w:val="both"/>
              <w:rPr>
                <w:sz w:val="26"/>
                <w:szCs w:val="26"/>
              </w:rPr>
            </w:pPr>
            <w:r w:rsidRPr="00CA7138">
              <w:rPr>
                <w:sz w:val="26"/>
                <w:szCs w:val="26"/>
              </w:rPr>
              <w:t xml:space="preserve">Paragonare i dati ottenuti con quelli </w:t>
            </w:r>
            <w:r>
              <w:rPr>
                <w:sz w:val="26"/>
                <w:szCs w:val="26"/>
              </w:rPr>
              <w:t xml:space="preserve">presenti in letteratura e con i risultati </w:t>
            </w:r>
            <w:r w:rsidRPr="00CA7138">
              <w:rPr>
                <w:sz w:val="26"/>
                <w:szCs w:val="26"/>
              </w:rPr>
              <w:t xml:space="preserve">derivanti dai </w:t>
            </w:r>
            <w:r w:rsidRPr="00CA7138">
              <w:rPr>
                <w:i/>
                <w:sz w:val="26"/>
                <w:szCs w:val="26"/>
              </w:rPr>
              <w:t xml:space="preserve">trials </w:t>
            </w:r>
            <w:r w:rsidRPr="003F47CF">
              <w:rPr>
                <w:sz w:val="26"/>
                <w:szCs w:val="26"/>
              </w:rPr>
              <w:t xml:space="preserve">di fase I/II GEN501 e di fase II SIRIUS </w:t>
            </w:r>
            <w:r w:rsidRPr="00CA7138">
              <w:rPr>
                <w:sz w:val="26"/>
                <w:szCs w:val="26"/>
              </w:rPr>
              <w:t>nel paziente</w:t>
            </w:r>
            <w:r>
              <w:rPr>
                <w:sz w:val="26"/>
                <w:szCs w:val="26"/>
              </w:rPr>
              <w:t xml:space="preserve"> con mieloma multiplo</w:t>
            </w:r>
            <w:r w:rsidRPr="00CA7138">
              <w:rPr>
                <w:sz w:val="26"/>
                <w:szCs w:val="26"/>
              </w:rPr>
              <w:t xml:space="preserve"> ricaduto-refrattario.</w:t>
            </w:r>
          </w:p>
          <w:p w14:paraId="42DBF608" w14:textId="431E485B" w:rsidR="00346C11" w:rsidRDefault="00346C11" w:rsidP="00346C11">
            <w:pPr>
              <w:numPr>
                <w:ilvl w:val="0"/>
                <w:numId w:val="4"/>
              </w:numPr>
              <w:spacing w:line="360" w:lineRule="auto"/>
              <w:jc w:val="both"/>
              <w:rPr>
                <w:sz w:val="26"/>
                <w:szCs w:val="26"/>
              </w:rPr>
            </w:pPr>
            <w:r w:rsidRPr="00CA7138">
              <w:rPr>
                <w:sz w:val="26"/>
                <w:szCs w:val="26"/>
              </w:rPr>
              <w:t>Supportare i ricercatori nella stesura di pubblicazioni scientifiche.</w:t>
            </w:r>
          </w:p>
          <w:p w14:paraId="7BCA99F4" w14:textId="13CDA7C8" w:rsidR="00346C11" w:rsidRPr="00CA7138" w:rsidRDefault="00346C11" w:rsidP="00346C11">
            <w:pPr>
              <w:numPr>
                <w:ilvl w:val="0"/>
                <w:numId w:val="4"/>
              </w:numPr>
              <w:spacing w:line="360" w:lineRule="auto"/>
              <w:jc w:val="both"/>
              <w:rPr>
                <w:sz w:val="26"/>
                <w:szCs w:val="26"/>
              </w:rPr>
            </w:pPr>
            <w:r>
              <w:rPr>
                <w:sz w:val="26"/>
                <w:szCs w:val="26"/>
              </w:rPr>
              <w:t>Relazionare risultati e andamento dello studio al Comitato Etico, secondo normativa vigente.</w:t>
            </w:r>
          </w:p>
          <w:p w14:paraId="28FF7A80" w14:textId="77777777" w:rsidR="005D2047" w:rsidRPr="005D2047" w:rsidRDefault="005D2047" w:rsidP="005D2047">
            <w:pPr>
              <w:spacing w:after="120"/>
              <w:jc w:val="both"/>
              <w:rPr>
                <w:rFonts w:ascii="Times New Roman" w:hAnsi="Times New Roman"/>
                <w:color w:val="FF0000"/>
                <w:sz w:val="21"/>
                <w:szCs w:val="21"/>
              </w:rPr>
            </w:pPr>
          </w:p>
        </w:tc>
      </w:tr>
    </w:tbl>
    <w:p w14:paraId="0A36B18C" w14:textId="77777777" w:rsidR="005D2047" w:rsidRPr="005D2047" w:rsidRDefault="005D2047" w:rsidP="005D2047">
      <w:pPr>
        <w:jc w:val="both"/>
        <w:rPr>
          <w:rFonts w:ascii="Times New Roman" w:hAnsi="Times New Roman"/>
          <w:color w:val="FF0000"/>
        </w:rPr>
      </w:pPr>
      <w:r w:rsidRPr="005D2047">
        <w:rPr>
          <w:rFonts w:ascii="Times New Roman" w:hAnsi="Times New Roman"/>
          <w:color w:val="FF0000"/>
        </w:rPr>
        <w:t>SE RINNOVO, SI RICORDA DI ALLEGARE ANCHE LA RELAZIONE DELL’ASSEGNISTA CON LA SUA PRODUZIONE SCIENTIFICA.</w:t>
      </w:r>
    </w:p>
    <w:p w14:paraId="6F460FDD" w14:textId="77777777" w:rsidR="005D2047" w:rsidRPr="005D2047" w:rsidRDefault="005D2047" w:rsidP="005D2047">
      <w:pPr>
        <w:rPr>
          <w:rFonts w:ascii="Times New Roman" w:hAnsi="Times New Roman"/>
          <w:color w:val="FF0000"/>
          <w:sz w:val="18"/>
        </w:rPr>
      </w:pPr>
    </w:p>
    <w:p w14:paraId="6DDB807A" w14:textId="77777777" w:rsidR="005D2047" w:rsidRPr="005D2047" w:rsidRDefault="005D2047" w:rsidP="005D2047">
      <w:pPr>
        <w:spacing w:after="60"/>
        <w:ind w:left="720"/>
        <w:jc w:val="right"/>
        <w:rPr>
          <w:rFonts w:ascii="Times New Roman" w:hAnsi="Times New Roman"/>
          <w:i/>
        </w:rPr>
      </w:pPr>
      <w:r w:rsidRPr="005D2047">
        <w:rPr>
          <w:rFonts w:ascii="Times New Roman" w:hAnsi="Times New Roman"/>
          <w:i/>
        </w:rPr>
        <w:t>Scheda attività assistenziale (se prevista)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D2047" w:rsidRPr="005D2047" w14:paraId="66762BE9" w14:textId="77777777" w:rsidTr="000212B5">
        <w:tc>
          <w:tcPr>
            <w:tcW w:w="9889" w:type="dxa"/>
            <w:tcBorders>
              <w:top w:val="single" w:sz="4" w:space="0" w:color="auto"/>
              <w:left w:val="single" w:sz="4" w:space="0" w:color="auto"/>
              <w:bottom w:val="single" w:sz="4" w:space="0" w:color="auto"/>
              <w:right w:val="single" w:sz="4" w:space="0" w:color="auto"/>
            </w:tcBorders>
            <w:hideMark/>
          </w:tcPr>
          <w:p w14:paraId="18DCB771" w14:textId="77777777" w:rsidR="005D2047" w:rsidRPr="005D2047" w:rsidRDefault="005D2047" w:rsidP="005D2047">
            <w:pPr>
              <w:spacing w:before="60" w:after="60"/>
              <w:jc w:val="both"/>
              <w:rPr>
                <w:rFonts w:ascii="Times New Roman" w:hAnsi="Times New Roman"/>
                <w:b/>
                <w:color w:val="FF0000"/>
              </w:rPr>
            </w:pPr>
            <w:r w:rsidRPr="005D2047">
              <w:rPr>
                <w:rFonts w:ascii="Times New Roman" w:hAnsi="Times New Roman"/>
                <w:b/>
                <w:color w:val="FF0000"/>
              </w:rPr>
              <w:t>ATTIVITÀ ASSISTENZIALI DELL’ASSEGNISTA/ N. ORE SETTIMANA</w:t>
            </w:r>
          </w:p>
        </w:tc>
      </w:tr>
      <w:tr w:rsidR="005D2047" w:rsidRPr="005D2047" w14:paraId="5BE6D1E0" w14:textId="77777777" w:rsidTr="000212B5">
        <w:tc>
          <w:tcPr>
            <w:tcW w:w="9889" w:type="dxa"/>
            <w:tcBorders>
              <w:top w:val="single" w:sz="4" w:space="0" w:color="auto"/>
              <w:left w:val="single" w:sz="4" w:space="0" w:color="auto"/>
              <w:bottom w:val="single" w:sz="4" w:space="0" w:color="auto"/>
              <w:right w:val="single" w:sz="4" w:space="0" w:color="auto"/>
            </w:tcBorders>
          </w:tcPr>
          <w:p w14:paraId="5E7F7CE2" w14:textId="7D3AABDB" w:rsidR="005D2047" w:rsidRPr="00BE70DD" w:rsidRDefault="00BE70DD" w:rsidP="00BE70DD">
            <w:pPr>
              <w:pStyle w:val="Corpotesto"/>
              <w:rPr>
                <w:rStyle w:val="Enfasigrassetto"/>
                <w:sz w:val="26"/>
                <w:szCs w:val="26"/>
              </w:rPr>
            </w:pPr>
            <w:r w:rsidRPr="00BE70DD">
              <w:rPr>
                <w:rStyle w:val="Enfasigrassetto"/>
                <w:sz w:val="26"/>
                <w:szCs w:val="26"/>
              </w:rPr>
              <w:t>Non è prevista attività assistenziale</w:t>
            </w:r>
          </w:p>
        </w:tc>
      </w:tr>
      <w:tr w:rsidR="005D2047" w:rsidRPr="005D2047" w14:paraId="61A541C2" w14:textId="77777777" w:rsidTr="000212B5">
        <w:tc>
          <w:tcPr>
            <w:tcW w:w="9889" w:type="dxa"/>
            <w:tcBorders>
              <w:top w:val="single" w:sz="4" w:space="0" w:color="auto"/>
              <w:left w:val="single" w:sz="4" w:space="0" w:color="auto"/>
              <w:bottom w:val="single" w:sz="4" w:space="0" w:color="auto"/>
              <w:right w:val="single" w:sz="4" w:space="0" w:color="auto"/>
            </w:tcBorders>
          </w:tcPr>
          <w:p w14:paraId="410E6E2B" w14:textId="77777777" w:rsidR="005D2047" w:rsidRPr="005D2047" w:rsidRDefault="005D2047" w:rsidP="005D2047">
            <w:pPr>
              <w:spacing w:after="120"/>
              <w:jc w:val="both"/>
              <w:rPr>
                <w:rFonts w:ascii="Times New Roman" w:hAnsi="Times New Roman"/>
                <w:color w:val="FF0000"/>
                <w:sz w:val="21"/>
                <w:szCs w:val="21"/>
              </w:rPr>
            </w:pPr>
          </w:p>
        </w:tc>
      </w:tr>
      <w:tr w:rsidR="005D2047" w:rsidRPr="005D2047" w14:paraId="600CB815" w14:textId="77777777" w:rsidTr="000212B5">
        <w:tc>
          <w:tcPr>
            <w:tcW w:w="9889" w:type="dxa"/>
            <w:tcBorders>
              <w:top w:val="single" w:sz="4" w:space="0" w:color="auto"/>
              <w:left w:val="single" w:sz="4" w:space="0" w:color="auto"/>
              <w:bottom w:val="single" w:sz="4" w:space="0" w:color="auto"/>
              <w:right w:val="single" w:sz="4" w:space="0" w:color="auto"/>
            </w:tcBorders>
          </w:tcPr>
          <w:p w14:paraId="1BD89D06" w14:textId="77777777" w:rsidR="005D2047" w:rsidRPr="005D2047" w:rsidRDefault="005D2047" w:rsidP="005D2047">
            <w:pPr>
              <w:spacing w:after="120"/>
              <w:jc w:val="both"/>
              <w:rPr>
                <w:rFonts w:ascii="Times New Roman" w:hAnsi="Times New Roman"/>
                <w:color w:val="FF0000"/>
                <w:sz w:val="21"/>
                <w:szCs w:val="21"/>
              </w:rPr>
            </w:pPr>
          </w:p>
        </w:tc>
      </w:tr>
      <w:tr w:rsidR="005D2047" w:rsidRPr="005D2047" w14:paraId="69D89782" w14:textId="77777777" w:rsidTr="000212B5">
        <w:tc>
          <w:tcPr>
            <w:tcW w:w="9889" w:type="dxa"/>
            <w:tcBorders>
              <w:top w:val="single" w:sz="4" w:space="0" w:color="auto"/>
              <w:left w:val="single" w:sz="4" w:space="0" w:color="auto"/>
              <w:bottom w:val="single" w:sz="4" w:space="0" w:color="auto"/>
              <w:right w:val="single" w:sz="4" w:space="0" w:color="auto"/>
            </w:tcBorders>
            <w:hideMark/>
          </w:tcPr>
          <w:p w14:paraId="62FEF3B7" w14:textId="77777777" w:rsidR="005D2047" w:rsidRPr="005D2047" w:rsidRDefault="005D2047" w:rsidP="005D2047">
            <w:pPr>
              <w:spacing w:after="120"/>
              <w:jc w:val="both"/>
              <w:rPr>
                <w:rFonts w:ascii="Times New Roman" w:hAnsi="Times New Roman"/>
                <w:color w:val="FF0000"/>
                <w:sz w:val="21"/>
                <w:szCs w:val="21"/>
              </w:rPr>
            </w:pPr>
            <w:r w:rsidRPr="005D2047">
              <w:rPr>
                <w:rFonts w:ascii="Times New Roman" w:hAnsi="Times New Roman"/>
                <w:color w:val="FF0000"/>
              </w:rPr>
              <w:t>AZIENDA SANITARIA PRESSO CUI SI SVOLGERÀ L’ATTIVITÀ</w:t>
            </w:r>
          </w:p>
        </w:tc>
      </w:tr>
      <w:tr w:rsidR="005D2047" w:rsidRPr="005D2047" w14:paraId="70C74D62" w14:textId="77777777" w:rsidTr="000212B5">
        <w:tc>
          <w:tcPr>
            <w:tcW w:w="9889" w:type="dxa"/>
            <w:tcBorders>
              <w:top w:val="single" w:sz="4" w:space="0" w:color="auto"/>
              <w:left w:val="single" w:sz="4" w:space="0" w:color="auto"/>
              <w:bottom w:val="single" w:sz="4" w:space="0" w:color="auto"/>
              <w:right w:val="single" w:sz="4" w:space="0" w:color="auto"/>
            </w:tcBorders>
          </w:tcPr>
          <w:p w14:paraId="353942E0" w14:textId="5BDC8D14" w:rsidR="005D2047" w:rsidRPr="005D2047" w:rsidRDefault="00346C11" w:rsidP="005D2047">
            <w:pPr>
              <w:spacing w:after="120"/>
              <w:jc w:val="both"/>
              <w:rPr>
                <w:rFonts w:ascii="Times New Roman" w:hAnsi="Times New Roman"/>
                <w:sz w:val="21"/>
                <w:szCs w:val="21"/>
              </w:rPr>
            </w:pPr>
            <w:r>
              <w:rPr>
                <w:rFonts w:ascii="Times New Roman" w:hAnsi="Times New Roman"/>
                <w:sz w:val="21"/>
                <w:szCs w:val="21"/>
              </w:rPr>
              <w:t>UOC Ematologia, IRCCS AOU di Bologna</w:t>
            </w:r>
            <w:bookmarkStart w:id="0" w:name="_GoBack"/>
            <w:bookmarkEnd w:id="0"/>
          </w:p>
        </w:tc>
      </w:tr>
    </w:tbl>
    <w:p w14:paraId="28F0A9C8" w14:textId="77777777" w:rsidR="005D2047" w:rsidRPr="005D2047" w:rsidRDefault="005D2047" w:rsidP="005D2047">
      <w:pPr>
        <w:jc w:val="both"/>
        <w:rPr>
          <w:rFonts w:ascii="Times New Roman" w:hAnsi="Times New Roman"/>
        </w:rPr>
      </w:pPr>
      <w:r w:rsidRPr="005D2047">
        <w:rPr>
          <w:rFonts w:ascii="Times New Roman" w:hAnsi="Times New Roman"/>
        </w:rPr>
        <w:t>Si ricorda che, come previsto dagli Accordi sull’impiego nell’attività assistenziale dei Titolari di assegni di ricerca, sottoscritti tra l’Università di Bologna e le Aziende Ospedaliere di riferimento, una volta stipulato il contratto con il vincitore della selezione, il tutor deve consegnare alla Direzione Medica Ospedaliera la relativa modulistica, nella quale andranno riportate le attività qui segnalate.</w:t>
      </w:r>
    </w:p>
    <w:p w14:paraId="3CECE469" w14:textId="67035DFE" w:rsidR="00EB0AD7" w:rsidRDefault="00EB0AD7" w:rsidP="00C63CC0"/>
    <w:p w14:paraId="0739CEEA" w14:textId="4FC3A13A" w:rsidR="00EB0AD7" w:rsidRDefault="00EB0AD7" w:rsidP="00C63CC0"/>
    <w:p w14:paraId="1F0D0D15" w14:textId="52BB9E64" w:rsidR="00EB0AD7" w:rsidRDefault="00EB0AD7" w:rsidP="00C63CC0"/>
    <w:p w14:paraId="02B85246" w14:textId="74390924" w:rsidR="00EB0AD7" w:rsidRDefault="00EB0AD7" w:rsidP="00C63CC0"/>
    <w:p w14:paraId="4B208F62" w14:textId="3B298356" w:rsidR="00EB0AD7" w:rsidRDefault="00EB0AD7" w:rsidP="00C63CC0"/>
    <w:p w14:paraId="42A040D3" w14:textId="77777777" w:rsidR="00EB0AD7" w:rsidRPr="00C63CC0" w:rsidRDefault="00EB0AD7" w:rsidP="00C63CC0"/>
    <w:sectPr w:rsidR="00EB0AD7" w:rsidRPr="00C63CC0" w:rsidSect="00FC1A2D">
      <w:headerReference w:type="default" r:id="rId11"/>
      <w:footerReference w:type="default" r:id="rId12"/>
      <w:pgSz w:w="11906" w:h="16838"/>
      <w:pgMar w:top="3969"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CF5E" w14:textId="77777777" w:rsidR="00F00B21" w:rsidRDefault="00F00B21">
      <w:r>
        <w:separator/>
      </w:r>
    </w:p>
  </w:endnote>
  <w:endnote w:type="continuationSeparator" w:id="0">
    <w:p w14:paraId="045B678C" w14:textId="77777777" w:rsidR="00F00B21" w:rsidRDefault="00F0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1C67" w14:textId="77777777" w:rsidR="00954498" w:rsidRDefault="00954498" w:rsidP="00302179">
    <w:pPr>
      <w:pStyle w:val="Pidipagina"/>
      <w:tabs>
        <w:tab w:val="clear" w:pos="9638"/>
        <w:tab w:val="right" w:pos="10065"/>
      </w:tabs>
      <w:ind w:right="-285"/>
      <w:jc w:val="center"/>
      <w:rPr>
        <w:rFonts w:ascii="Calibri" w:hAnsi="Calibri" w:cs="Calibri"/>
        <w:b/>
        <w:iCs/>
        <w:sz w:val="20"/>
        <w:szCs w:val="20"/>
      </w:rPr>
    </w:pPr>
  </w:p>
  <w:p w14:paraId="676632A8" w14:textId="23A7E140" w:rsidR="00302179" w:rsidRDefault="00302179" w:rsidP="00302179">
    <w:pPr>
      <w:pStyle w:val="Pidipagina"/>
      <w:tabs>
        <w:tab w:val="clear" w:pos="9638"/>
        <w:tab w:val="right" w:pos="10065"/>
      </w:tabs>
      <w:ind w:right="-285"/>
      <w:jc w:val="center"/>
      <w:rPr>
        <w:rFonts w:ascii="Calibri" w:hAnsi="Calibri" w:cs="Calibri"/>
        <w:b/>
        <w:iCs/>
        <w:sz w:val="20"/>
        <w:szCs w:val="20"/>
      </w:rPr>
    </w:pPr>
    <w:r>
      <w:rPr>
        <w:rFonts w:ascii="Calibri" w:hAnsi="Calibri" w:cs="Calibri"/>
        <w:b/>
        <w:iCs/>
        <w:sz w:val="20"/>
        <w:szCs w:val="20"/>
      </w:rPr>
      <w:t>Settore Personale| Ufficio Personale Non Strutturato</w:t>
    </w:r>
  </w:p>
  <w:p w14:paraId="56B24F71" w14:textId="2C6B75B9" w:rsidR="00302179" w:rsidRPr="005D2047" w:rsidRDefault="00302179" w:rsidP="00302179">
    <w:pPr>
      <w:jc w:val="center"/>
      <w:rPr>
        <w:rFonts w:cs="Calibri"/>
        <w:sz w:val="16"/>
        <w:szCs w:val="16"/>
      </w:rPr>
    </w:pPr>
    <w:r w:rsidRPr="005D2047">
      <w:rPr>
        <w:rFonts w:cs="Calibri"/>
        <w:sz w:val="16"/>
        <w:szCs w:val="16"/>
      </w:rPr>
      <w:t>c/o Policlinico di</w:t>
    </w:r>
    <w:r w:rsidR="00D50F5B" w:rsidRPr="005D2047">
      <w:rPr>
        <w:rFonts w:cs="Calibri"/>
        <w:sz w:val="16"/>
        <w:szCs w:val="16"/>
      </w:rPr>
      <w:t xml:space="preserve"> Sant’Orsola, via Massarenti 9 – Pad. 11 </w:t>
    </w:r>
    <w:r w:rsidRPr="005D2047">
      <w:rPr>
        <w:rFonts w:cs="Calibri"/>
        <w:sz w:val="16"/>
        <w:szCs w:val="16"/>
      </w:rPr>
      <w:t>| 40138 Bologna | Italia | sam.nonstrutturati@unibo.it</w:t>
    </w:r>
  </w:p>
  <w:p w14:paraId="1966BFF6" w14:textId="6EC53FB9" w:rsidR="00A21287" w:rsidRPr="005A3DDD" w:rsidRDefault="00A21287" w:rsidP="005A3D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F998" w14:textId="77777777" w:rsidR="00F00B21" w:rsidRDefault="00F00B21">
      <w:r>
        <w:separator/>
      </w:r>
    </w:p>
  </w:footnote>
  <w:footnote w:type="continuationSeparator" w:id="0">
    <w:p w14:paraId="77A4853C" w14:textId="77777777" w:rsidR="00F00B21" w:rsidRDefault="00F0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E0F8" w14:textId="77777777" w:rsidR="00A21287" w:rsidRDefault="0032731B" w:rsidP="002A0F0A">
    <w:pPr>
      <w:pStyle w:val="Intestazione"/>
      <w:jc w:val="center"/>
    </w:pPr>
    <w:r>
      <w:rPr>
        <w:noProof/>
      </w:rPr>
      <w:drawing>
        <wp:anchor distT="0" distB="0" distL="114300" distR="114300" simplePos="0" relativeHeight="251659264" behindDoc="0" locked="0" layoutInCell="1" allowOverlap="1" wp14:anchorId="2BAF4F7C" wp14:editId="7F890CAD">
          <wp:simplePos x="0" y="0"/>
          <wp:positionH relativeFrom="margin">
            <wp:align>center</wp:align>
          </wp:positionH>
          <wp:positionV relativeFrom="paragraph">
            <wp:posOffset>-104775</wp:posOffset>
          </wp:positionV>
          <wp:extent cx="3365500" cy="237934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_UNI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5500" cy="2379345"/>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0ECF"/>
    <w:multiLevelType w:val="multilevel"/>
    <w:tmpl w:val="8E3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5604A"/>
    <w:multiLevelType w:val="hybridMultilevel"/>
    <w:tmpl w:val="B15A376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27A2D12"/>
    <w:multiLevelType w:val="multilevel"/>
    <w:tmpl w:val="890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299F"/>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5F4"/>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14A"/>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97"/>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1ED2"/>
    <w:rsid w:val="000F2795"/>
    <w:rsid w:val="000F373C"/>
    <w:rsid w:val="000F3B11"/>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5779"/>
    <w:rsid w:val="00126819"/>
    <w:rsid w:val="00126A5B"/>
    <w:rsid w:val="00130867"/>
    <w:rsid w:val="00131662"/>
    <w:rsid w:val="00133151"/>
    <w:rsid w:val="0013323C"/>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1C4"/>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BBA"/>
    <w:rsid w:val="001A5F1C"/>
    <w:rsid w:val="001A7522"/>
    <w:rsid w:val="001A7FB9"/>
    <w:rsid w:val="001B1E5D"/>
    <w:rsid w:val="001B2A39"/>
    <w:rsid w:val="001B32FC"/>
    <w:rsid w:val="001B3594"/>
    <w:rsid w:val="001B3653"/>
    <w:rsid w:val="001B42F4"/>
    <w:rsid w:val="001B438A"/>
    <w:rsid w:val="001B4C22"/>
    <w:rsid w:val="001B5A0F"/>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3B26"/>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2179"/>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8BF"/>
    <w:rsid w:val="00325C9F"/>
    <w:rsid w:val="003268A4"/>
    <w:rsid w:val="00326C24"/>
    <w:rsid w:val="0032731B"/>
    <w:rsid w:val="003274B2"/>
    <w:rsid w:val="003278F4"/>
    <w:rsid w:val="00327A24"/>
    <w:rsid w:val="00330F59"/>
    <w:rsid w:val="003315FA"/>
    <w:rsid w:val="003317C9"/>
    <w:rsid w:val="00333699"/>
    <w:rsid w:val="00333C24"/>
    <w:rsid w:val="0033431F"/>
    <w:rsid w:val="003359CA"/>
    <w:rsid w:val="00335B9A"/>
    <w:rsid w:val="00335BA8"/>
    <w:rsid w:val="00336045"/>
    <w:rsid w:val="003362B5"/>
    <w:rsid w:val="00340C4F"/>
    <w:rsid w:val="00340FA7"/>
    <w:rsid w:val="00341102"/>
    <w:rsid w:val="003413E6"/>
    <w:rsid w:val="0034164E"/>
    <w:rsid w:val="00342D06"/>
    <w:rsid w:val="00343A82"/>
    <w:rsid w:val="003444BB"/>
    <w:rsid w:val="00344619"/>
    <w:rsid w:val="00344AD0"/>
    <w:rsid w:val="00345C82"/>
    <w:rsid w:val="00345DF7"/>
    <w:rsid w:val="00345E12"/>
    <w:rsid w:val="00346C11"/>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87AAE"/>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3F07"/>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1DE"/>
    <w:rsid w:val="0049162F"/>
    <w:rsid w:val="004925E5"/>
    <w:rsid w:val="00492A7C"/>
    <w:rsid w:val="00492A84"/>
    <w:rsid w:val="00493886"/>
    <w:rsid w:val="004947C5"/>
    <w:rsid w:val="004962A2"/>
    <w:rsid w:val="004A0772"/>
    <w:rsid w:val="004A0932"/>
    <w:rsid w:val="004A0C60"/>
    <w:rsid w:val="004A0F3B"/>
    <w:rsid w:val="004A2876"/>
    <w:rsid w:val="004A2B08"/>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17D77"/>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3CD9"/>
    <w:rsid w:val="00575102"/>
    <w:rsid w:val="005763D5"/>
    <w:rsid w:val="00576ACE"/>
    <w:rsid w:val="005770A2"/>
    <w:rsid w:val="005773E5"/>
    <w:rsid w:val="005775D8"/>
    <w:rsid w:val="00581546"/>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3DDD"/>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047"/>
    <w:rsid w:val="005D23B9"/>
    <w:rsid w:val="005D273C"/>
    <w:rsid w:val="005D2A11"/>
    <w:rsid w:val="005D2A4D"/>
    <w:rsid w:val="005D2CEE"/>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51B"/>
    <w:rsid w:val="00627682"/>
    <w:rsid w:val="0062772E"/>
    <w:rsid w:val="00630CE5"/>
    <w:rsid w:val="00631A71"/>
    <w:rsid w:val="00631E7B"/>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4352"/>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07B0"/>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1D27"/>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2FAA"/>
    <w:rsid w:val="0070305F"/>
    <w:rsid w:val="0070317D"/>
    <w:rsid w:val="007031F6"/>
    <w:rsid w:val="0070454D"/>
    <w:rsid w:val="00705058"/>
    <w:rsid w:val="00705146"/>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474"/>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294"/>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542"/>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454"/>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2CCC"/>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DF"/>
    <w:rsid w:val="008E4521"/>
    <w:rsid w:val="008E4D76"/>
    <w:rsid w:val="008E505C"/>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B46"/>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4498"/>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4D64"/>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4F2C"/>
    <w:rsid w:val="00A25469"/>
    <w:rsid w:val="00A26F19"/>
    <w:rsid w:val="00A27E5B"/>
    <w:rsid w:val="00A30FF0"/>
    <w:rsid w:val="00A3145D"/>
    <w:rsid w:val="00A326EC"/>
    <w:rsid w:val="00A3388D"/>
    <w:rsid w:val="00A3393B"/>
    <w:rsid w:val="00A33C5F"/>
    <w:rsid w:val="00A33ED3"/>
    <w:rsid w:val="00A34541"/>
    <w:rsid w:val="00A34777"/>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356C"/>
    <w:rsid w:val="00A54B21"/>
    <w:rsid w:val="00A56101"/>
    <w:rsid w:val="00A6180C"/>
    <w:rsid w:val="00A62172"/>
    <w:rsid w:val="00A62F83"/>
    <w:rsid w:val="00A630C7"/>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5B08"/>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44F"/>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94B"/>
    <w:rsid w:val="00B77DD4"/>
    <w:rsid w:val="00B80FD9"/>
    <w:rsid w:val="00B813C5"/>
    <w:rsid w:val="00B8190D"/>
    <w:rsid w:val="00B833EB"/>
    <w:rsid w:val="00B8368E"/>
    <w:rsid w:val="00B838F0"/>
    <w:rsid w:val="00B84548"/>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0DD"/>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2A3"/>
    <w:rsid w:val="00C419E9"/>
    <w:rsid w:val="00C423C8"/>
    <w:rsid w:val="00C427EA"/>
    <w:rsid w:val="00C42A8B"/>
    <w:rsid w:val="00C42D1F"/>
    <w:rsid w:val="00C43EE9"/>
    <w:rsid w:val="00C4405B"/>
    <w:rsid w:val="00C44163"/>
    <w:rsid w:val="00C448D4"/>
    <w:rsid w:val="00C459CB"/>
    <w:rsid w:val="00C462CF"/>
    <w:rsid w:val="00C46548"/>
    <w:rsid w:val="00C46887"/>
    <w:rsid w:val="00C47F6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CC0"/>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967DD"/>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0BA3"/>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4C0"/>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9A5"/>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0F5B"/>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31F"/>
    <w:rsid w:val="00D703FD"/>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B92"/>
    <w:rsid w:val="00DE0E86"/>
    <w:rsid w:val="00DE16E3"/>
    <w:rsid w:val="00DE1E5E"/>
    <w:rsid w:val="00DE2124"/>
    <w:rsid w:val="00DE4650"/>
    <w:rsid w:val="00DE5667"/>
    <w:rsid w:val="00DE6718"/>
    <w:rsid w:val="00DE6927"/>
    <w:rsid w:val="00DE72CA"/>
    <w:rsid w:val="00DF1E48"/>
    <w:rsid w:val="00DF1F0E"/>
    <w:rsid w:val="00DF216B"/>
    <w:rsid w:val="00DF3F09"/>
    <w:rsid w:val="00DF4782"/>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3AEB"/>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AD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21"/>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6F08"/>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A2D"/>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6EE"/>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AB020"/>
  <w15:chartTrackingRefBased/>
  <w15:docId w15:val="{B3D60224-4577-404B-BF92-22F26D8E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9514A"/>
    <w:rPr>
      <w:rFonts w:asciiTheme="minorHAnsi" w:hAnsiTheme="minorHAnsi"/>
      <w:sz w:val="24"/>
      <w:szCs w:val="24"/>
    </w:rPr>
  </w:style>
  <w:style w:type="paragraph" w:styleId="Titolo1">
    <w:name w:val="heading 1"/>
    <w:basedOn w:val="Normale"/>
    <w:link w:val="Titolo1Carattere"/>
    <w:uiPriority w:val="1"/>
    <w:qFormat/>
    <w:rsid w:val="00872CCC"/>
    <w:pPr>
      <w:widowControl w:val="0"/>
      <w:autoSpaceDE w:val="0"/>
      <w:autoSpaceDN w:val="0"/>
      <w:spacing w:before="181"/>
      <w:ind w:left="960" w:right="960"/>
      <w:jc w:val="center"/>
      <w:outlineLvl w:val="0"/>
    </w:pPr>
    <w:rPr>
      <w:rFonts w:ascii="Times New Roman" w:hAnsi="Times New Roman"/>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rsid w:val="00B7794B"/>
    <w:rPr>
      <w:sz w:val="24"/>
      <w:szCs w:val="24"/>
    </w:rPr>
  </w:style>
  <w:style w:type="character" w:customStyle="1" w:styleId="Menzionenonrisolta1">
    <w:name w:val="Menzione non risolta1"/>
    <w:basedOn w:val="Carpredefinitoparagrafo"/>
    <w:uiPriority w:val="99"/>
    <w:semiHidden/>
    <w:unhideWhenUsed/>
    <w:rsid w:val="00B84548"/>
    <w:rPr>
      <w:color w:val="605E5C"/>
      <w:shd w:val="clear" w:color="auto" w:fill="E1DFDD"/>
    </w:rPr>
  </w:style>
  <w:style w:type="paragraph" w:styleId="NormaleWeb">
    <w:name w:val="Normal (Web)"/>
    <w:basedOn w:val="Normale"/>
    <w:uiPriority w:val="99"/>
    <w:unhideWhenUsed/>
    <w:rsid w:val="00954498"/>
    <w:rPr>
      <w:rFonts w:ascii="Times New Roman" w:eastAsiaTheme="minorEastAsia" w:hAnsi="Times New Roman"/>
    </w:rPr>
  </w:style>
  <w:style w:type="character" w:customStyle="1" w:styleId="Titolo1Carattere">
    <w:name w:val="Titolo 1 Carattere"/>
    <w:basedOn w:val="Carpredefinitoparagrafo"/>
    <w:link w:val="Titolo1"/>
    <w:uiPriority w:val="1"/>
    <w:rsid w:val="00872CCC"/>
    <w:rPr>
      <w:b/>
      <w:bCs/>
      <w:sz w:val="24"/>
      <w:szCs w:val="24"/>
      <w:lang w:eastAsia="en-US"/>
    </w:rPr>
  </w:style>
  <w:style w:type="paragraph" w:styleId="Corpotesto">
    <w:name w:val="Body Text"/>
    <w:basedOn w:val="Normale"/>
    <w:link w:val="CorpotestoCarattere"/>
    <w:uiPriority w:val="1"/>
    <w:unhideWhenUsed/>
    <w:qFormat/>
    <w:rsid w:val="00872CCC"/>
    <w:pPr>
      <w:widowControl w:val="0"/>
      <w:autoSpaceDE w:val="0"/>
      <w:autoSpaceDN w:val="0"/>
      <w:spacing w:before="120"/>
      <w:jc w:val="both"/>
    </w:pPr>
    <w:rPr>
      <w:rFonts w:ascii="Times New Roman" w:hAnsi="Times New Roman"/>
      <w:lang w:eastAsia="en-US"/>
    </w:rPr>
  </w:style>
  <w:style w:type="character" w:customStyle="1" w:styleId="CorpotestoCarattere">
    <w:name w:val="Corpo testo Carattere"/>
    <w:basedOn w:val="Carpredefinitoparagrafo"/>
    <w:link w:val="Corpotesto"/>
    <w:uiPriority w:val="1"/>
    <w:rsid w:val="00872CCC"/>
    <w:rPr>
      <w:sz w:val="24"/>
      <w:szCs w:val="24"/>
      <w:lang w:eastAsia="en-US"/>
    </w:rPr>
  </w:style>
  <w:style w:type="character" w:styleId="Enfasicorsivo">
    <w:name w:val="Emphasis"/>
    <w:basedOn w:val="Carpredefinitoparagrafo"/>
    <w:qFormat/>
    <w:rsid w:val="00BE7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8426213">
      <w:bodyDiv w:val="1"/>
      <w:marLeft w:val="0"/>
      <w:marRight w:val="0"/>
      <w:marTop w:val="0"/>
      <w:marBottom w:val="0"/>
      <w:divBdr>
        <w:top w:val="none" w:sz="0" w:space="0" w:color="auto"/>
        <w:left w:val="none" w:sz="0" w:space="0" w:color="auto"/>
        <w:bottom w:val="none" w:sz="0" w:space="0" w:color="auto"/>
        <w:right w:val="none" w:sz="0" w:space="0" w:color="auto"/>
      </w:divBdr>
    </w:div>
    <w:div w:id="583033137">
      <w:bodyDiv w:val="1"/>
      <w:marLeft w:val="0"/>
      <w:marRight w:val="0"/>
      <w:marTop w:val="0"/>
      <w:marBottom w:val="0"/>
      <w:divBdr>
        <w:top w:val="none" w:sz="0" w:space="0" w:color="auto"/>
        <w:left w:val="none" w:sz="0" w:space="0" w:color="auto"/>
        <w:bottom w:val="none" w:sz="0" w:space="0" w:color="auto"/>
        <w:right w:val="none" w:sz="0" w:space="0" w:color="auto"/>
      </w:divBdr>
    </w:div>
    <w:div w:id="974674103">
      <w:bodyDiv w:val="1"/>
      <w:marLeft w:val="0"/>
      <w:marRight w:val="0"/>
      <w:marTop w:val="0"/>
      <w:marBottom w:val="0"/>
      <w:divBdr>
        <w:top w:val="none" w:sz="0" w:space="0" w:color="auto"/>
        <w:left w:val="none" w:sz="0" w:space="0" w:color="auto"/>
        <w:bottom w:val="none" w:sz="0" w:space="0" w:color="auto"/>
        <w:right w:val="none" w:sz="0" w:space="0" w:color="auto"/>
      </w:divBdr>
    </w:div>
    <w:div w:id="1132483240">
      <w:bodyDiv w:val="1"/>
      <w:marLeft w:val="0"/>
      <w:marRight w:val="0"/>
      <w:marTop w:val="0"/>
      <w:marBottom w:val="0"/>
      <w:divBdr>
        <w:top w:val="none" w:sz="0" w:space="0" w:color="auto"/>
        <w:left w:val="none" w:sz="0" w:space="0" w:color="auto"/>
        <w:bottom w:val="none" w:sz="0" w:space="0" w:color="auto"/>
        <w:right w:val="none" w:sz="0" w:space="0" w:color="auto"/>
      </w:divBdr>
    </w:div>
    <w:div w:id="1375810062">
      <w:bodyDiv w:val="1"/>
      <w:marLeft w:val="0"/>
      <w:marRight w:val="0"/>
      <w:marTop w:val="0"/>
      <w:marBottom w:val="0"/>
      <w:divBdr>
        <w:top w:val="none" w:sz="0" w:space="0" w:color="auto"/>
        <w:left w:val="none" w:sz="0" w:space="0" w:color="auto"/>
        <w:bottom w:val="none" w:sz="0" w:space="0" w:color="auto"/>
        <w:right w:val="none" w:sz="0" w:space="0" w:color="auto"/>
      </w:divBdr>
    </w:div>
    <w:div w:id="1444416721">
      <w:bodyDiv w:val="1"/>
      <w:marLeft w:val="0"/>
      <w:marRight w:val="0"/>
      <w:marTop w:val="0"/>
      <w:marBottom w:val="0"/>
      <w:divBdr>
        <w:top w:val="none" w:sz="0" w:space="0" w:color="auto"/>
        <w:left w:val="none" w:sz="0" w:space="0" w:color="auto"/>
        <w:bottom w:val="none" w:sz="0" w:space="0" w:color="auto"/>
        <w:right w:val="none" w:sz="0" w:space="0" w:color="auto"/>
      </w:divBdr>
    </w:div>
    <w:div w:id="20055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2.xml><?xml version="1.0" encoding="utf-8"?>
<ds:datastoreItem xmlns:ds="http://schemas.openxmlformats.org/officeDocument/2006/customXml" ds:itemID="{23ED0697-7295-46D3-9079-E030A669B2D9}">
  <ds:schemaRefs>
    <ds:schemaRef ds:uri="http://schemas.microsoft.com/office/2006/metadata/properties"/>
    <ds:schemaRef ds:uri="http://schemas.microsoft.com/office/infopath/2007/PartnerControls"/>
    <ds:schemaRef ds:uri="17050E7E-A2DD-4021-B821-9F40A7206F78"/>
  </ds:schemaRefs>
</ds:datastoreItem>
</file>

<file path=customXml/itemProps3.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4.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2563</Words>
  <Characters>14612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Valentina Scocca</cp:lastModifiedBy>
  <cp:revision>5</cp:revision>
  <cp:lastPrinted>2023-01-12T14:50:00Z</cp:lastPrinted>
  <dcterms:created xsi:type="dcterms:W3CDTF">2023-04-21T12:57:00Z</dcterms:created>
  <dcterms:modified xsi:type="dcterms:W3CDTF">2023-04-27T13:32:00Z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